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黑体" w:asciiTheme="majorEastAsia" w:hAnsiTheme="majorEastAsia"/>
          <w:b/>
          <w:sz w:val="44"/>
          <w:szCs w:val="44"/>
          <w:lang w:val="en-US"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1</w:t>
      </w:r>
    </w:p>
    <w:p>
      <w:pPr>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rPr>
        <w:t>洛阳市知识产权强企</w:t>
      </w:r>
      <w:r>
        <w:rPr>
          <w:rFonts w:hint="eastAsia" w:asciiTheme="majorEastAsia" w:hAnsiTheme="majorEastAsia" w:eastAsiaTheme="majorEastAsia"/>
          <w:b/>
          <w:sz w:val="44"/>
          <w:szCs w:val="44"/>
          <w:lang w:eastAsia="zh-CN"/>
        </w:rPr>
        <w:t>备案</w:t>
      </w:r>
      <w:r>
        <w:rPr>
          <w:rFonts w:hint="eastAsia" w:asciiTheme="majorEastAsia" w:hAnsiTheme="majorEastAsia" w:eastAsiaTheme="majorEastAsia"/>
          <w:b/>
          <w:sz w:val="44"/>
          <w:szCs w:val="44"/>
        </w:rPr>
        <w:t>实施办法</w:t>
      </w:r>
    </w:p>
    <w:p>
      <w:pPr>
        <w:spacing w:line="700" w:lineRule="exact"/>
        <w:jc w:val="center"/>
        <w:rPr>
          <w:rFonts w:hint="eastAsia" w:ascii="楷体" w:hAnsi="楷体" w:eastAsia="楷体"/>
          <w:b/>
          <w:sz w:val="32"/>
          <w:szCs w:val="32"/>
        </w:rPr>
      </w:pPr>
    </w:p>
    <w:p>
      <w:pPr>
        <w:spacing w:line="700" w:lineRule="exact"/>
        <w:jc w:val="center"/>
        <w:rPr>
          <w:rFonts w:ascii="楷体" w:hAnsi="楷体" w:eastAsia="楷体"/>
          <w:b/>
          <w:sz w:val="32"/>
          <w:szCs w:val="32"/>
        </w:rPr>
      </w:pPr>
      <w:r>
        <w:rPr>
          <w:rFonts w:hint="eastAsia" w:ascii="楷体" w:hAnsi="楷体" w:eastAsia="楷体"/>
          <w:b/>
          <w:sz w:val="32"/>
          <w:szCs w:val="32"/>
        </w:rPr>
        <w:t>第一章 总 则</w:t>
      </w:r>
    </w:p>
    <w:p>
      <w:pPr>
        <w:spacing w:line="700" w:lineRule="exact"/>
        <w:ind w:firstLine="640" w:firstLineChars="200"/>
        <w:rPr>
          <w:rFonts w:ascii="仿宋_GB2312" w:hAnsi="宋体" w:eastAsia="仿宋_GB2312" w:cs="宋体"/>
          <w:kern w:val="0"/>
          <w:sz w:val="32"/>
          <w:szCs w:val="32"/>
        </w:rPr>
      </w:pPr>
      <w:r>
        <w:rPr>
          <w:rFonts w:hint="eastAsia" w:ascii="仿宋_GB2312" w:hAnsi="楷体" w:eastAsia="仿宋_GB2312"/>
          <w:sz w:val="32"/>
          <w:szCs w:val="32"/>
        </w:rPr>
        <w:t>第一条</w:t>
      </w:r>
      <w:r>
        <w:rPr>
          <w:rFonts w:hint="eastAsia" w:ascii="仿宋_GB2312" w:hAnsi="楷体" w:eastAsia="仿宋_GB2312"/>
          <w:sz w:val="32"/>
          <w:szCs w:val="32"/>
          <w:lang w:val="en-US" w:eastAsia="zh-CN"/>
        </w:rPr>
        <w:t xml:space="preserve">  </w:t>
      </w:r>
      <w:r>
        <w:rPr>
          <w:rFonts w:hint="eastAsia" w:ascii="仿宋_GB2312" w:eastAsia="仿宋_GB2312"/>
          <w:sz w:val="32"/>
          <w:szCs w:val="32"/>
        </w:rPr>
        <w:t>为深入实施知识产权战略，强化知识产权创造、保护、运用，推动知识产权高质量发展，培育一批创新能力强、成长速度快、发展潜力大的知识产权优势企业，加快形成一批拥有自主知识产权、具备行业竞争实力的知识产权强企，为知识产权强</w:t>
      </w:r>
      <w:r>
        <w:rPr>
          <w:rFonts w:hint="eastAsia" w:ascii="仿宋_GB2312" w:eastAsia="仿宋_GB2312"/>
          <w:sz w:val="32"/>
          <w:szCs w:val="32"/>
          <w:lang w:eastAsia="zh-CN"/>
        </w:rPr>
        <w:t>市</w:t>
      </w:r>
      <w:r>
        <w:rPr>
          <w:rFonts w:hint="eastAsia" w:ascii="仿宋_GB2312" w:eastAsia="仿宋_GB2312"/>
          <w:sz w:val="32"/>
          <w:szCs w:val="32"/>
        </w:rPr>
        <w:t>建设提供有力支撑，特制定本</w:t>
      </w:r>
      <w:r>
        <w:rPr>
          <w:rFonts w:hint="eastAsia" w:ascii="仿宋_GB2312" w:eastAsia="仿宋_GB2312"/>
          <w:sz w:val="32"/>
          <w:szCs w:val="32"/>
          <w:lang w:eastAsia="zh-CN"/>
        </w:rPr>
        <w:t>办法</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7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第二条</w:t>
      </w:r>
      <w:r>
        <w:rPr>
          <w:rFonts w:hint="eastAsia" w:ascii="仿宋_GB2312" w:eastAsia="仿宋_GB2312"/>
          <w:sz w:val="32"/>
          <w:szCs w:val="32"/>
          <w:lang w:val="en-US" w:eastAsia="zh-CN"/>
        </w:rPr>
        <w:t xml:space="preserve">  </w:t>
      </w:r>
      <w:r>
        <w:rPr>
          <w:rFonts w:hint="eastAsia" w:ascii="仿宋_GB2312" w:eastAsia="仿宋_GB2312"/>
          <w:sz w:val="32"/>
          <w:szCs w:val="32"/>
        </w:rPr>
        <w:t>洛阳市知识产权强企</w:t>
      </w:r>
      <w:r>
        <w:rPr>
          <w:rFonts w:hint="eastAsia" w:ascii="仿宋_GB2312" w:eastAsia="仿宋_GB2312"/>
          <w:sz w:val="32"/>
          <w:szCs w:val="32"/>
          <w:lang w:eastAsia="zh-CN"/>
        </w:rPr>
        <w:t>备案</w:t>
      </w:r>
      <w:r>
        <w:rPr>
          <w:rFonts w:hint="eastAsia" w:ascii="仿宋_GB2312" w:eastAsia="仿宋_GB2312"/>
          <w:sz w:val="32"/>
          <w:szCs w:val="32"/>
        </w:rPr>
        <w:t>工作，遵循企业自愿、政府引导、公平公正的原则。</w:t>
      </w:r>
    </w:p>
    <w:p>
      <w:pPr>
        <w:keepNext w:val="0"/>
        <w:keepLines w:val="0"/>
        <w:pageBreakBefore w:val="0"/>
        <w:widowControl w:val="0"/>
        <w:kinsoku/>
        <w:wordWrap/>
        <w:overflowPunct/>
        <w:topLinePunct w:val="0"/>
        <w:autoSpaceDE/>
        <w:autoSpaceDN/>
        <w:bidi w:val="0"/>
        <w:adjustRightInd w:val="0"/>
        <w:snapToGrid w:val="0"/>
        <w:spacing w:line="7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三</w:t>
      </w:r>
      <w:r>
        <w:rPr>
          <w:rFonts w:hint="eastAsia" w:ascii="仿宋_GB2312" w:eastAsia="仿宋_GB2312"/>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洛阳市市场监督管理局负责知识产权强企的监管、奖励</w:t>
      </w:r>
      <w:r>
        <w:rPr>
          <w:rFonts w:hint="eastAsia" w:ascii="仿宋_GB2312" w:eastAsia="仿宋_GB2312"/>
          <w:sz w:val="32"/>
          <w:szCs w:val="32"/>
          <w:lang w:eastAsia="zh-CN"/>
        </w:rPr>
        <w:t>、服务、培育</w:t>
      </w:r>
      <w:r>
        <w:rPr>
          <w:rFonts w:hint="eastAsia" w:ascii="仿宋_GB2312" w:eastAsia="仿宋_GB2312"/>
          <w:sz w:val="32"/>
          <w:szCs w:val="32"/>
        </w:rPr>
        <w:t>等工作。各县</w:t>
      </w:r>
      <w:r>
        <w:rPr>
          <w:rFonts w:hint="eastAsia" w:ascii="仿宋_GB2312" w:eastAsia="仿宋_GB2312"/>
          <w:sz w:val="32"/>
          <w:szCs w:val="32"/>
          <w:lang w:eastAsia="zh-CN"/>
        </w:rPr>
        <w:t>、</w:t>
      </w:r>
      <w:r>
        <w:rPr>
          <w:rFonts w:hint="eastAsia" w:ascii="仿宋_GB2312" w:eastAsia="仿宋_GB2312"/>
          <w:sz w:val="32"/>
          <w:szCs w:val="32"/>
        </w:rPr>
        <w:t>区市场监督管理局负责本辖区知识产权强企的组织申报、初审推荐和日常监管</w:t>
      </w:r>
      <w:r>
        <w:rPr>
          <w:rFonts w:hint="eastAsia" w:ascii="仿宋_GB2312" w:eastAsia="仿宋_GB2312"/>
          <w:sz w:val="32"/>
          <w:szCs w:val="32"/>
          <w:lang w:eastAsia="zh-CN"/>
        </w:rPr>
        <w:t>、服务等</w:t>
      </w:r>
      <w:r>
        <w:rPr>
          <w:rFonts w:hint="eastAsia" w:ascii="仿宋_GB2312" w:eastAsia="仿宋_GB2312"/>
          <w:sz w:val="32"/>
          <w:szCs w:val="32"/>
        </w:rPr>
        <w:t>工作。</w:t>
      </w:r>
    </w:p>
    <w:p>
      <w:pPr>
        <w:spacing w:line="700" w:lineRule="exact"/>
        <w:ind w:firstLine="640" w:firstLineChars="200"/>
        <w:rPr>
          <w:rFonts w:ascii="仿宋_GB2312" w:hAnsi="宋体" w:eastAsia="仿宋_GB2312" w:cs="宋体"/>
          <w:bCs/>
          <w:kern w:val="0"/>
          <w:sz w:val="32"/>
          <w:szCs w:val="32"/>
        </w:rPr>
      </w:pPr>
    </w:p>
    <w:p>
      <w:pPr>
        <w:spacing w:line="700" w:lineRule="exact"/>
        <w:jc w:val="center"/>
        <w:rPr>
          <w:rFonts w:ascii="楷体" w:hAnsi="楷体" w:eastAsia="楷体"/>
          <w:b/>
          <w:sz w:val="32"/>
          <w:szCs w:val="32"/>
        </w:rPr>
      </w:pPr>
      <w:r>
        <w:rPr>
          <w:rFonts w:hint="eastAsia" w:ascii="楷体" w:hAnsi="楷体" w:eastAsia="楷体"/>
          <w:b/>
          <w:sz w:val="32"/>
          <w:szCs w:val="32"/>
        </w:rPr>
        <w:t xml:space="preserve">第二章 </w:t>
      </w:r>
      <w:r>
        <w:rPr>
          <w:rFonts w:hint="eastAsia" w:ascii="楷体" w:hAnsi="楷体" w:eastAsia="楷体"/>
          <w:b/>
          <w:sz w:val="32"/>
          <w:szCs w:val="32"/>
          <w:lang w:eastAsia="zh-CN"/>
        </w:rPr>
        <w:t>备案</w:t>
      </w:r>
      <w:r>
        <w:rPr>
          <w:rFonts w:hint="eastAsia" w:ascii="楷体" w:hAnsi="楷体" w:eastAsia="楷体"/>
          <w:b/>
          <w:sz w:val="32"/>
          <w:szCs w:val="32"/>
        </w:rPr>
        <w:t>条件</w:t>
      </w:r>
    </w:p>
    <w:p>
      <w:pPr>
        <w:spacing w:line="700" w:lineRule="exact"/>
        <w:ind w:firstLine="640" w:firstLineChars="200"/>
        <w:rPr>
          <w:rFonts w:ascii="仿宋_GB2312" w:hAnsi="宋体" w:eastAsia="仿宋_GB2312" w:cs="宋体"/>
          <w:bCs/>
          <w:kern w:val="0"/>
          <w:sz w:val="32"/>
          <w:szCs w:val="32"/>
        </w:rPr>
      </w:pPr>
      <w:r>
        <w:rPr>
          <w:rFonts w:hint="eastAsia" w:ascii="仿宋_GB2312" w:hAnsi="楷体" w:eastAsia="仿宋_GB2312"/>
          <w:sz w:val="32"/>
          <w:szCs w:val="32"/>
        </w:rPr>
        <w:t xml:space="preserve">第四条  </w:t>
      </w:r>
      <w:r>
        <w:rPr>
          <w:rFonts w:hint="eastAsia" w:ascii="仿宋_GB2312" w:hAnsi="宋体" w:eastAsia="仿宋_GB2312" w:cs="宋体"/>
          <w:bCs/>
          <w:kern w:val="0"/>
          <w:sz w:val="32"/>
          <w:szCs w:val="32"/>
        </w:rPr>
        <w:t>洛阳市知识产权强企应具备以下条件：</w:t>
      </w:r>
    </w:p>
    <w:p>
      <w:pPr>
        <w:widowControl/>
        <w:shd w:val="clear" w:color="auto" w:fill="FFFFFF"/>
        <w:spacing w:line="7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（一）在洛阳市辖区内登记注册，具有独立法人资格</w:t>
      </w:r>
      <w:r>
        <w:rPr>
          <w:rFonts w:hint="eastAsia" w:ascii="仿宋_GB2312" w:eastAsia="仿宋_GB2312"/>
          <w:sz w:val="32"/>
          <w:szCs w:val="32"/>
          <w:lang w:eastAsia="zh-CN"/>
        </w:rPr>
        <w:t>；</w:t>
      </w:r>
    </w:p>
    <w:p>
      <w:pPr>
        <w:widowControl/>
        <w:shd w:val="clear" w:color="auto" w:fill="FFFFFF"/>
        <w:spacing w:line="7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bCs/>
          <w:sz w:val="32"/>
          <w:szCs w:val="32"/>
        </w:rPr>
        <w:t>拥有有效专利10件以上，其中有效发明专利2件以上</w:t>
      </w:r>
      <w:r>
        <w:rPr>
          <w:rFonts w:hint="eastAsia" w:ascii="仿宋_GB2312" w:eastAsia="仿宋_GB2312"/>
          <w:bCs/>
          <w:sz w:val="32"/>
          <w:szCs w:val="32"/>
          <w:lang w:eastAsia="zh-CN"/>
        </w:rPr>
        <w:t>；</w:t>
      </w:r>
    </w:p>
    <w:p>
      <w:pPr>
        <w:spacing w:line="700" w:lineRule="exact"/>
        <w:ind w:left="44" w:leftChars="21" w:firstLine="640" w:firstLineChars="200"/>
        <w:jc w:val="left"/>
        <w:rPr>
          <w:rFonts w:hint="eastAsia" w:eastAsia="仿宋_GB2312"/>
          <w:sz w:val="32"/>
          <w:szCs w:val="32"/>
          <w:lang w:eastAsia="zh-CN"/>
        </w:rPr>
      </w:pPr>
      <w:r>
        <w:rPr>
          <w:rFonts w:hint="eastAsia" w:ascii="仿宋_GB2312" w:eastAsia="仿宋_GB2312"/>
          <w:sz w:val="32"/>
          <w:szCs w:val="32"/>
        </w:rPr>
        <w:t>（三）企业知识产权工作体系健全。有领导分管知识产权工作，明确承担知识产权工作的机构和专职（兼职）人员，建立、健全知识产权管理制度、奖惩制度，将知识产权管理与保护全面纳入生产经营过程之中</w:t>
      </w:r>
      <w:r>
        <w:rPr>
          <w:rFonts w:hint="eastAsia" w:ascii="仿宋_GB2312" w:eastAsia="仿宋_GB2312"/>
          <w:sz w:val="32"/>
          <w:szCs w:val="32"/>
          <w:lang w:eastAsia="zh-CN"/>
        </w:rPr>
        <w:t>；</w:t>
      </w:r>
    </w:p>
    <w:p>
      <w:pPr>
        <w:spacing w:line="700" w:lineRule="exact"/>
        <w:ind w:left="45" w:firstLine="640" w:firstLineChars="200"/>
        <w:jc w:val="left"/>
        <w:rPr>
          <w:rFonts w:hint="eastAsia" w:ascii="仿宋_GB2312" w:eastAsia="仿宋_GB2312"/>
          <w:sz w:val="32"/>
          <w:szCs w:val="32"/>
          <w:lang w:eastAsia="zh-CN"/>
        </w:rPr>
      </w:pPr>
      <w:r>
        <w:rPr>
          <w:rFonts w:hint="eastAsia" w:ascii="仿宋_GB2312" w:eastAsia="仿宋_GB2312"/>
          <w:sz w:val="32"/>
          <w:szCs w:val="32"/>
        </w:rPr>
        <w:t>（四）企业知识产权培训制度化。能够针对企业领导层、管理层、技术研发层、员工层等不同层次的人员，采取举办专题培训班、研讨会、专题讲座等多种形式开展知识产权宣传培训活动，不断提高企业知识产权意识和管理能力</w:t>
      </w:r>
      <w:r>
        <w:rPr>
          <w:rFonts w:hint="eastAsia" w:ascii="仿宋_GB2312" w:eastAsia="仿宋_GB2312"/>
          <w:sz w:val="32"/>
          <w:szCs w:val="32"/>
          <w:lang w:eastAsia="zh-CN"/>
        </w:rPr>
        <w:t>；</w:t>
      </w:r>
    </w:p>
    <w:p>
      <w:pPr>
        <w:spacing w:line="7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（五）</w:t>
      </w:r>
      <w:bookmarkStart w:id="0" w:name="_GoBack"/>
      <w:r>
        <w:rPr>
          <w:rFonts w:hint="eastAsia" w:ascii="仿宋_GB2312" w:eastAsia="仿宋_GB2312"/>
          <w:sz w:val="32"/>
          <w:szCs w:val="32"/>
        </w:rPr>
        <w:t>企业重视知识产权的转化和产业化，企业主导产品拥有自主知识产权，</w:t>
      </w:r>
      <w:r>
        <w:rPr>
          <w:rFonts w:hint="eastAsia" w:ascii="仿宋_GB2312" w:hAnsi="Calibri" w:eastAsia="仿宋_GB2312"/>
          <w:sz w:val="32"/>
          <w:szCs w:val="32"/>
        </w:rPr>
        <w:t>年度营业收入超1000万元以上，专利相关产品与服务的营业收入占企业年营业收入25%以上</w:t>
      </w:r>
      <w:r>
        <w:rPr>
          <w:rFonts w:hint="eastAsia" w:ascii="仿宋_GB2312" w:hAnsi="Calibri" w:eastAsia="仿宋_GB2312"/>
          <w:sz w:val="32"/>
          <w:szCs w:val="32"/>
          <w:lang w:eastAsia="zh-CN"/>
        </w:rPr>
        <w:t>；</w:t>
      </w:r>
      <w:bookmarkEnd w:id="0"/>
    </w:p>
    <w:p>
      <w:pPr>
        <w:spacing w:line="7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（六）企业知识产权保护意识较强，近三年无行政和司法程序认定的</w:t>
      </w:r>
      <w:r>
        <w:rPr>
          <w:rFonts w:hint="eastAsia" w:ascii="仿宋_GB2312" w:eastAsia="仿宋_GB2312"/>
          <w:sz w:val="32"/>
          <w:szCs w:val="32"/>
          <w:lang w:eastAsia="zh-CN"/>
        </w:rPr>
        <w:t>恶意</w:t>
      </w:r>
      <w:r>
        <w:rPr>
          <w:rFonts w:hint="eastAsia" w:ascii="仿宋_GB2312" w:eastAsia="仿宋_GB2312"/>
          <w:sz w:val="32"/>
          <w:szCs w:val="32"/>
        </w:rPr>
        <w:t>侵犯</w:t>
      </w:r>
      <w:r>
        <w:rPr>
          <w:rFonts w:hint="eastAsia" w:ascii="仿宋_GB2312" w:eastAsia="仿宋_GB2312"/>
          <w:sz w:val="32"/>
          <w:szCs w:val="32"/>
          <w:lang w:eastAsia="zh-CN"/>
        </w:rPr>
        <w:t>他人</w:t>
      </w:r>
      <w:r>
        <w:rPr>
          <w:rFonts w:hint="eastAsia" w:ascii="仿宋_GB2312" w:eastAsia="仿宋_GB2312"/>
          <w:sz w:val="32"/>
          <w:szCs w:val="32"/>
        </w:rPr>
        <w:t>知识产权行为</w:t>
      </w:r>
      <w:r>
        <w:rPr>
          <w:rFonts w:hint="eastAsia" w:ascii="仿宋_GB2312" w:eastAsia="仿宋_GB2312"/>
          <w:sz w:val="32"/>
          <w:szCs w:val="32"/>
          <w:lang w:eastAsia="zh-CN"/>
        </w:rPr>
        <w:t>。</w:t>
      </w:r>
    </w:p>
    <w:p>
      <w:pPr>
        <w:spacing w:line="700" w:lineRule="exact"/>
        <w:ind w:left="45" w:firstLine="640" w:firstLineChars="200"/>
        <w:jc w:val="left"/>
        <w:rPr>
          <w:rFonts w:ascii="仿宋_GB2312" w:eastAsia="仿宋_GB2312"/>
          <w:sz w:val="32"/>
          <w:szCs w:val="32"/>
        </w:rPr>
      </w:pPr>
    </w:p>
    <w:p>
      <w:pPr>
        <w:spacing w:line="700" w:lineRule="exact"/>
        <w:ind w:left="45" w:firstLine="643" w:firstLineChars="200"/>
        <w:jc w:val="center"/>
        <w:rPr>
          <w:rFonts w:ascii="楷体" w:hAnsi="楷体" w:eastAsia="楷体"/>
          <w:b/>
          <w:sz w:val="32"/>
          <w:szCs w:val="32"/>
        </w:rPr>
      </w:pPr>
      <w:r>
        <w:rPr>
          <w:rFonts w:hint="eastAsia" w:ascii="楷体" w:hAnsi="楷体" w:eastAsia="楷体"/>
          <w:b/>
          <w:sz w:val="32"/>
          <w:szCs w:val="32"/>
        </w:rPr>
        <w:t xml:space="preserve">第三章 </w:t>
      </w:r>
      <w:r>
        <w:rPr>
          <w:rFonts w:hint="eastAsia" w:ascii="楷体" w:hAnsi="楷体" w:eastAsia="楷体"/>
          <w:b/>
          <w:sz w:val="32"/>
          <w:szCs w:val="32"/>
          <w:lang w:eastAsia="zh-CN"/>
        </w:rPr>
        <w:t>备案</w:t>
      </w:r>
      <w:r>
        <w:rPr>
          <w:rFonts w:hint="eastAsia" w:ascii="楷体" w:hAnsi="楷体" w:eastAsia="楷体"/>
          <w:b/>
          <w:sz w:val="32"/>
          <w:szCs w:val="32"/>
        </w:rPr>
        <w:t>程序</w:t>
      </w:r>
    </w:p>
    <w:p>
      <w:pPr>
        <w:spacing w:line="700" w:lineRule="exact"/>
        <w:ind w:firstLine="640" w:firstLineChars="200"/>
        <w:rPr>
          <w:rFonts w:ascii="仿宋_GB2312" w:hAnsi="宋体" w:eastAsia="仿宋_GB2312"/>
          <w:sz w:val="32"/>
          <w:szCs w:val="32"/>
        </w:rPr>
      </w:pPr>
      <w:r>
        <w:rPr>
          <w:rFonts w:hint="eastAsia" w:ascii="仿宋_GB2312" w:hAnsi="楷体" w:eastAsia="仿宋_GB2312"/>
          <w:sz w:val="32"/>
          <w:szCs w:val="32"/>
        </w:rPr>
        <w:t xml:space="preserve">第五条 </w:t>
      </w:r>
      <w:r>
        <w:rPr>
          <w:rFonts w:hint="eastAsia" w:ascii="仿宋_GB2312" w:hAnsi="宋体" w:eastAsia="仿宋_GB2312"/>
          <w:sz w:val="32"/>
          <w:szCs w:val="32"/>
        </w:rPr>
        <w:t>洛阳市知识产权强企</w:t>
      </w:r>
      <w:r>
        <w:rPr>
          <w:rFonts w:hint="eastAsia" w:ascii="仿宋_GB2312" w:hAnsi="宋体" w:eastAsia="仿宋_GB2312"/>
          <w:sz w:val="32"/>
          <w:szCs w:val="32"/>
          <w:lang w:eastAsia="zh-CN"/>
        </w:rPr>
        <w:t>备案</w:t>
      </w:r>
      <w:r>
        <w:rPr>
          <w:rFonts w:hint="eastAsia" w:ascii="仿宋_GB2312" w:hAnsi="宋体" w:eastAsia="仿宋_GB2312"/>
          <w:sz w:val="32"/>
          <w:szCs w:val="32"/>
        </w:rPr>
        <w:t>需提供以下材料：</w:t>
      </w:r>
    </w:p>
    <w:p>
      <w:pPr>
        <w:spacing w:line="700" w:lineRule="exact"/>
        <w:ind w:firstLine="640" w:firstLineChars="200"/>
        <w:rPr>
          <w:rFonts w:hint="eastAsia" w:ascii="仿宋_GB2312" w:hAnsi="ˎ̥" w:eastAsia="仿宋_GB2312" w:cs="Angsana New"/>
          <w:kern w:val="0"/>
          <w:sz w:val="32"/>
          <w:szCs w:val="32"/>
        </w:rPr>
      </w:pPr>
      <w:r>
        <w:rPr>
          <w:rFonts w:hint="eastAsia" w:ascii="仿宋_GB2312" w:hAnsi="ˎ̥" w:eastAsia="仿宋_GB2312" w:cs="Angsana New"/>
          <w:kern w:val="0"/>
          <w:sz w:val="32"/>
          <w:szCs w:val="32"/>
        </w:rPr>
        <w:t>（一）《洛阳市知识产权强企</w:t>
      </w:r>
      <w:r>
        <w:rPr>
          <w:rFonts w:hint="eastAsia" w:ascii="仿宋_GB2312" w:hAnsi="ˎ̥" w:eastAsia="仿宋_GB2312" w:cs="Angsana New"/>
          <w:kern w:val="0"/>
          <w:sz w:val="32"/>
          <w:szCs w:val="32"/>
          <w:lang w:eastAsia="zh-CN"/>
        </w:rPr>
        <w:t>备案</w:t>
      </w:r>
      <w:r>
        <w:rPr>
          <w:rFonts w:hint="eastAsia" w:ascii="仿宋_GB2312" w:hAnsi="ˎ̥" w:eastAsia="仿宋_GB2312" w:cs="Angsana New"/>
          <w:kern w:val="0"/>
          <w:sz w:val="32"/>
          <w:szCs w:val="32"/>
        </w:rPr>
        <w:t>表》；</w:t>
      </w:r>
    </w:p>
    <w:p>
      <w:pPr>
        <w:spacing w:line="700" w:lineRule="exact"/>
        <w:ind w:firstLine="640" w:firstLineChars="200"/>
        <w:rPr>
          <w:rFonts w:hint="eastAsia" w:ascii="仿宋_GB2312" w:hAnsi="ˎ̥" w:eastAsia="仿宋_GB2312" w:cs="Angsana New"/>
          <w:kern w:val="0"/>
          <w:sz w:val="32"/>
          <w:szCs w:val="32"/>
        </w:rPr>
      </w:pPr>
      <w:r>
        <w:rPr>
          <w:rFonts w:hint="eastAsia" w:ascii="仿宋_GB2312" w:hAnsi="ˎ̥" w:eastAsia="仿宋_GB2312" w:cs="Angsana New"/>
          <w:kern w:val="0"/>
          <w:sz w:val="32"/>
          <w:szCs w:val="32"/>
        </w:rPr>
        <w:t>（二）营业执照、专利授权证书复印件（</w:t>
      </w:r>
      <w:r>
        <w:rPr>
          <w:rFonts w:hint="eastAsia" w:ascii="仿宋_GB2312" w:hAnsi="ˎ̥" w:eastAsia="仿宋_GB2312" w:cs="Angsana New"/>
          <w:kern w:val="0"/>
          <w:sz w:val="32"/>
          <w:szCs w:val="32"/>
          <w:lang w:eastAsia="zh-CN"/>
        </w:rPr>
        <w:t>校验</w:t>
      </w:r>
      <w:r>
        <w:rPr>
          <w:rFonts w:hint="eastAsia" w:ascii="仿宋_GB2312" w:hAnsi="ˎ̥" w:eastAsia="仿宋_GB2312" w:cs="Angsana New"/>
          <w:kern w:val="0"/>
          <w:sz w:val="32"/>
          <w:szCs w:val="32"/>
        </w:rPr>
        <w:t>原件）；</w:t>
      </w:r>
    </w:p>
    <w:p>
      <w:pPr>
        <w:spacing w:line="700" w:lineRule="exact"/>
        <w:ind w:firstLine="640" w:firstLineChars="200"/>
        <w:rPr>
          <w:rFonts w:ascii="仿宋_GB2312" w:eastAsia="仿宋_GB2312"/>
          <w:bCs/>
          <w:sz w:val="32"/>
          <w:szCs w:val="32"/>
        </w:rPr>
      </w:pPr>
      <w:r>
        <w:rPr>
          <w:rFonts w:hint="eastAsia" w:ascii="仿宋_GB2312" w:eastAsia="仿宋_GB2312"/>
          <w:bCs/>
          <w:sz w:val="32"/>
          <w:szCs w:val="32"/>
        </w:rPr>
        <w:t>（三）企业上年度财务报表（盖财务章）；</w:t>
      </w:r>
    </w:p>
    <w:p>
      <w:pPr>
        <w:spacing w:line="700" w:lineRule="exact"/>
        <w:ind w:firstLine="640" w:firstLineChars="200"/>
        <w:rPr>
          <w:rFonts w:hint="eastAsia" w:ascii="仿宋_GB2312" w:hAnsi="ˎ̥" w:eastAsia="仿宋_GB2312" w:cs="Angsana New"/>
          <w:kern w:val="0"/>
          <w:sz w:val="32"/>
          <w:szCs w:val="32"/>
        </w:rPr>
      </w:pPr>
      <w:r>
        <w:rPr>
          <w:rFonts w:hint="eastAsia" w:ascii="仿宋_GB2312" w:hAnsi="ˎ̥" w:eastAsia="仿宋_GB2312" w:cs="Angsana New"/>
          <w:kern w:val="0"/>
          <w:sz w:val="32"/>
          <w:szCs w:val="32"/>
        </w:rPr>
        <w:t>（四）其它相关证明材料；</w:t>
      </w:r>
    </w:p>
    <w:p>
      <w:pPr>
        <w:spacing w:line="700" w:lineRule="exact"/>
        <w:ind w:firstLine="640" w:firstLineChars="200"/>
        <w:rPr>
          <w:rFonts w:hint="eastAsia" w:ascii="仿宋_GB2312" w:hAnsi="ˎ̥" w:eastAsia="仿宋_GB2312" w:cs="Angsana New"/>
          <w:kern w:val="0"/>
          <w:sz w:val="32"/>
          <w:szCs w:val="32"/>
        </w:rPr>
      </w:pPr>
      <w:r>
        <w:rPr>
          <w:rFonts w:hint="eastAsia" w:ascii="仿宋_GB2312" w:hAnsi="ˎ̥" w:eastAsia="仿宋_GB2312" w:cs="Angsana New"/>
          <w:kern w:val="0"/>
          <w:sz w:val="32"/>
          <w:szCs w:val="32"/>
        </w:rPr>
        <w:t>（五）上述材料复印件须加盖申报单位公章。</w:t>
      </w:r>
    </w:p>
    <w:p>
      <w:pPr>
        <w:spacing w:line="580" w:lineRule="exact"/>
        <w:ind w:firstLine="640" w:firstLineChars="200"/>
        <w:rPr>
          <w:rFonts w:hint="eastAsia" w:ascii="仿宋_GB2312" w:hAnsi="ˎ̥" w:eastAsia="仿宋_GB2312" w:cs="Angsana New"/>
          <w:kern w:val="0"/>
          <w:sz w:val="32"/>
          <w:szCs w:val="32"/>
        </w:rPr>
      </w:pPr>
      <w:r>
        <w:rPr>
          <w:rFonts w:hint="eastAsia" w:ascii="仿宋_GB2312" w:hAnsi="楷体" w:eastAsia="仿宋_GB2312"/>
          <w:sz w:val="32"/>
          <w:szCs w:val="32"/>
        </w:rPr>
        <w:t>第六条</w:t>
      </w:r>
      <w:r>
        <w:rPr>
          <w:rFonts w:hint="eastAsia" w:ascii="仿宋_GB2312" w:hAnsi="ˎ̥" w:eastAsia="仿宋_GB2312" w:cs="Angsana New"/>
          <w:kern w:val="0"/>
          <w:sz w:val="32"/>
          <w:szCs w:val="32"/>
        </w:rPr>
        <w:t xml:space="preserve">  县</w:t>
      </w:r>
      <w:r>
        <w:rPr>
          <w:rFonts w:hint="eastAsia" w:ascii="仿宋_GB2312" w:hAnsi="ˎ̥" w:eastAsia="仿宋_GB2312" w:cs="Angsana New"/>
          <w:kern w:val="0"/>
          <w:sz w:val="32"/>
          <w:szCs w:val="32"/>
          <w:lang w:eastAsia="zh-CN"/>
        </w:rPr>
        <w:t>、</w:t>
      </w:r>
      <w:r>
        <w:rPr>
          <w:rFonts w:hint="eastAsia" w:ascii="仿宋_GB2312" w:hAnsi="ˎ̥" w:eastAsia="仿宋_GB2312" w:cs="Angsana New"/>
          <w:kern w:val="0"/>
          <w:sz w:val="32"/>
          <w:szCs w:val="32"/>
        </w:rPr>
        <w:t>区市场监督管理局对本辖区企业材料进行审核，</w:t>
      </w:r>
      <w:r>
        <w:rPr>
          <w:rFonts w:hint="eastAsia" w:ascii="仿宋_GB2312" w:eastAsia="仿宋_GB2312"/>
          <w:sz w:val="32"/>
          <w:szCs w:val="32"/>
        </w:rPr>
        <w:t>筛选辖区内符合要求的企业，</w:t>
      </w:r>
      <w:r>
        <w:rPr>
          <w:rFonts w:hint="eastAsia" w:ascii="仿宋_GB2312" w:hAnsi="ˎ̥" w:eastAsia="仿宋_GB2312" w:cs="Angsana New"/>
          <w:kern w:val="0"/>
          <w:sz w:val="32"/>
          <w:szCs w:val="32"/>
        </w:rPr>
        <w:t>形成推荐意见，报市市场监督管理局。市市场监督管理局</w:t>
      </w:r>
      <w:r>
        <w:rPr>
          <w:rFonts w:hint="eastAsia" w:ascii="仿宋_GB2312" w:eastAsia="仿宋_GB2312"/>
          <w:sz w:val="32"/>
          <w:szCs w:val="32"/>
        </w:rPr>
        <w:t>经评审、公示、认定后将企业纳入市知识产权强企库进行管理。</w:t>
      </w:r>
    </w:p>
    <w:p>
      <w:pPr>
        <w:spacing w:line="700" w:lineRule="exact"/>
        <w:ind w:firstLine="640" w:firstLineChars="200"/>
        <w:rPr>
          <w:rFonts w:hint="eastAsia" w:ascii="仿宋_GB2312" w:hAnsi="ˎ̥" w:eastAsia="仿宋_GB2312" w:cs="Angsana New"/>
          <w:kern w:val="0"/>
          <w:sz w:val="32"/>
          <w:szCs w:val="32"/>
        </w:rPr>
      </w:pPr>
      <w:r>
        <w:rPr>
          <w:rFonts w:hint="eastAsia" w:ascii="仿宋_GB2312" w:hAnsi="ˎ̥" w:eastAsia="仿宋_GB2312" w:cs="Angsana New"/>
          <w:kern w:val="0"/>
          <w:sz w:val="32"/>
          <w:szCs w:val="32"/>
        </w:rPr>
        <w:t>第七条  洛阳市知识产权强企实行动态管理，有效期三年。市市场监督管理局对市知识产权强企每三年进行一次复核并公示结果。对通过复核的企业，重新计算其有效期，下发复核文件；对未通过复核的企业，给予警示整改，两次复核不合格的，取消其市级知识产权强企</w:t>
      </w:r>
      <w:r>
        <w:rPr>
          <w:rFonts w:hint="eastAsia" w:ascii="仿宋_GB2312" w:eastAsia="仿宋_GB2312"/>
          <w:sz w:val="32"/>
          <w:szCs w:val="32"/>
        </w:rPr>
        <w:t>资格</w:t>
      </w:r>
      <w:r>
        <w:rPr>
          <w:rFonts w:hint="eastAsia" w:ascii="仿宋_GB2312" w:hAnsi="ˎ̥" w:eastAsia="仿宋_GB2312" w:cs="Angsana New"/>
          <w:kern w:val="0"/>
          <w:sz w:val="32"/>
          <w:szCs w:val="32"/>
        </w:rPr>
        <w:t>，并予以公布。有下列情况之一的，视为复核不合格：</w:t>
      </w:r>
    </w:p>
    <w:p>
      <w:pPr>
        <w:spacing w:line="700" w:lineRule="exact"/>
        <w:ind w:firstLine="640" w:firstLineChars="200"/>
        <w:rPr>
          <w:rFonts w:hint="eastAsia" w:ascii="仿宋_GB2312" w:hAnsi="ˎ̥" w:eastAsia="仿宋_GB2312" w:cs="Angsana New"/>
          <w:kern w:val="0"/>
          <w:sz w:val="32"/>
          <w:szCs w:val="32"/>
        </w:rPr>
      </w:pPr>
      <w:r>
        <w:rPr>
          <w:rFonts w:hint="eastAsia" w:ascii="仿宋_GB2312" w:hAnsi="ˎ̥" w:eastAsia="仿宋_GB2312" w:cs="Angsana New"/>
          <w:kern w:val="0"/>
          <w:sz w:val="32"/>
          <w:szCs w:val="32"/>
        </w:rPr>
        <w:t>（一）三年内企业拥有专利</w:t>
      </w:r>
      <w:r>
        <w:rPr>
          <w:rFonts w:hint="eastAsia" w:ascii="仿宋_GB2312" w:hAnsi="ˎ̥" w:eastAsia="仿宋_GB2312" w:cs="Angsana New"/>
          <w:kern w:val="0"/>
          <w:sz w:val="32"/>
          <w:szCs w:val="32"/>
          <w:lang w:eastAsia="zh-CN"/>
        </w:rPr>
        <w:t>等知识产权</w:t>
      </w:r>
      <w:r>
        <w:rPr>
          <w:rFonts w:hint="eastAsia" w:ascii="仿宋_GB2312" w:hAnsi="ˎ̥" w:eastAsia="仿宋_GB2312" w:cs="Angsana New"/>
          <w:kern w:val="0"/>
          <w:sz w:val="32"/>
          <w:szCs w:val="32"/>
        </w:rPr>
        <w:t>数量没有增长；</w:t>
      </w:r>
    </w:p>
    <w:p>
      <w:pPr>
        <w:spacing w:line="700" w:lineRule="exact"/>
        <w:ind w:firstLine="640" w:firstLineChars="200"/>
        <w:rPr>
          <w:rFonts w:hint="eastAsia" w:ascii="仿宋_GB2312" w:hAnsi="ˎ̥" w:eastAsia="仿宋_GB2312" w:cs="Angsana New"/>
          <w:kern w:val="0"/>
          <w:sz w:val="32"/>
          <w:szCs w:val="32"/>
        </w:rPr>
      </w:pPr>
      <w:r>
        <w:rPr>
          <w:rFonts w:hint="eastAsia" w:ascii="仿宋_GB2312" w:hAnsi="ˎ̥" w:eastAsia="仿宋_GB2312" w:cs="Angsana New"/>
          <w:kern w:val="0"/>
          <w:sz w:val="32"/>
          <w:szCs w:val="32"/>
        </w:rPr>
        <w:t>（二）三年内企业未开展知识产权管理、培训、宣传等活动；</w:t>
      </w:r>
    </w:p>
    <w:p>
      <w:pPr>
        <w:spacing w:line="700" w:lineRule="exact"/>
        <w:ind w:firstLine="640" w:firstLineChars="200"/>
        <w:rPr>
          <w:rFonts w:ascii="仿宋_GB2312" w:eastAsia="仿宋_GB2312"/>
          <w:sz w:val="32"/>
          <w:szCs w:val="32"/>
        </w:rPr>
      </w:pPr>
      <w:r>
        <w:rPr>
          <w:rFonts w:hint="eastAsia" w:ascii="仿宋_GB2312" w:hAnsi="ˎ̥" w:eastAsia="仿宋_GB2312" w:cs="Angsana New"/>
          <w:kern w:val="0"/>
          <w:sz w:val="32"/>
          <w:szCs w:val="32"/>
        </w:rPr>
        <w:t>（三）</w:t>
      </w:r>
      <w:r>
        <w:rPr>
          <w:rFonts w:hint="eastAsia" w:ascii="仿宋_GB2312" w:eastAsia="仿宋_GB2312"/>
          <w:sz w:val="32"/>
          <w:szCs w:val="32"/>
        </w:rPr>
        <w:t>三年内企业发生重大行政和司法程序认定的</w:t>
      </w:r>
      <w:r>
        <w:rPr>
          <w:rFonts w:hint="eastAsia" w:ascii="仿宋_GB2312" w:eastAsia="仿宋_GB2312"/>
          <w:sz w:val="32"/>
          <w:szCs w:val="32"/>
          <w:lang w:eastAsia="zh-CN"/>
        </w:rPr>
        <w:t>恶意</w:t>
      </w:r>
      <w:r>
        <w:rPr>
          <w:rFonts w:hint="eastAsia" w:ascii="仿宋_GB2312" w:eastAsia="仿宋_GB2312"/>
          <w:sz w:val="32"/>
          <w:szCs w:val="32"/>
        </w:rPr>
        <w:t>侵犯</w:t>
      </w:r>
      <w:r>
        <w:rPr>
          <w:rFonts w:hint="eastAsia" w:ascii="仿宋_GB2312" w:eastAsia="仿宋_GB2312"/>
          <w:sz w:val="32"/>
          <w:szCs w:val="32"/>
          <w:lang w:eastAsia="zh-CN"/>
        </w:rPr>
        <w:t>他人</w:t>
      </w:r>
      <w:r>
        <w:rPr>
          <w:rFonts w:hint="eastAsia" w:ascii="仿宋_GB2312" w:eastAsia="仿宋_GB2312"/>
          <w:sz w:val="32"/>
          <w:szCs w:val="32"/>
        </w:rPr>
        <w:t>知识产权行为。</w:t>
      </w:r>
    </w:p>
    <w:p>
      <w:pPr>
        <w:spacing w:line="700" w:lineRule="exact"/>
        <w:ind w:firstLine="640" w:firstLineChars="200"/>
        <w:rPr>
          <w:rFonts w:hint="eastAsia" w:ascii="仿宋_GB2312" w:hAnsi="ˎ̥" w:eastAsia="仿宋_GB2312" w:cs="Angsana New"/>
          <w:kern w:val="0"/>
          <w:sz w:val="32"/>
          <w:szCs w:val="32"/>
        </w:rPr>
      </w:pPr>
      <w:r>
        <w:rPr>
          <w:rFonts w:hint="eastAsia" w:ascii="仿宋_GB2312" w:hAnsi="楷体" w:eastAsia="仿宋_GB2312"/>
          <w:sz w:val="32"/>
          <w:szCs w:val="32"/>
        </w:rPr>
        <w:t xml:space="preserve">第八条  </w:t>
      </w:r>
      <w:r>
        <w:rPr>
          <w:rFonts w:hint="eastAsia" w:ascii="仿宋_GB2312" w:hAnsi="ˎ̥" w:eastAsia="仿宋_GB2312" w:cs="Angsana New"/>
          <w:kern w:val="0"/>
          <w:sz w:val="32"/>
          <w:szCs w:val="32"/>
        </w:rPr>
        <w:t>企业在申报过程中存在弄虚作假行为的，取消其申报资格，三年内不得申报知识产权资金计划项目；已</w:t>
      </w:r>
      <w:r>
        <w:rPr>
          <w:rFonts w:hint="eastAsia" w:ascii="仿宋_GB2312" w:hAnsi="ˎ̥" w:eastAsia="仿宋_GB2312" w:cs="Angsana New"/>
          <w:kern w:val="0"/>
          <w:sz w:val="32"/>
          <w:szCs w:val="32"/>
          <w:lang w:eastAsia="zh-CN"/>
        </w:rPr>
        <w:t>备案</w:t>
      </w:r>
      <w:r>
        <w:rPr>
          <w:rFonts w:hint="eastAsia" w:ascii="仿宋_GB2312" w:hAnsi="ˎ̥" w:eastAsia="仿宋_GB2312" w:cs="Angsana New"/>
          <w:kern w:val="0"/>
          <w:sz w:val="32"/>
          <w:szCs w:val="32"/>
        </w:rPr>
        <w:t>的</w:t>
      </w:r>
      <w:r>
        <w:rPr>
          <w:rFonts w:hint="eastAsia" w:ascii="仿宋_GB2312" w:hAnsi="ˎ̥" w:eastAsia="仿宋_GB2312" w:cs="Angsana New"/>
          <w:kern w:val="0"/>
          <w:sz w:val="32"/>
          <w:szCs w:val="32"/>
          <w:lang w:eastAsia="zh-CN"/>
        </w:rPr>
        <w:t>，</w:t>
      </w:r>
      <w:r>
        <w:rPr>
          <w:rFonts w:hint="eastAsia" w:ascii="仿宋_GB2312" w:eastAsia="仿宋_GB2312"/>
          <w:sz w:val="32"/>
          <w:szCs w:val="32"/>
        </w:rPr>
        <w:t>取消强企资格</w:t>
      </w:r>
      <w:r>
        <w:rPr>
          <w:rFonts w:hint="eastAsia" w:ascii="仿宋_GB2312" w:hAnsi="ˎ̥" w:eastAsia="仿宋_GB2312" w:cs="Angsana New"/>
          <w:kern w:val="0"/>
          <w:sz w:val="32"/>
          <w:szCs w:val="32"/>
        </w:rPr>
        <w:t>。</w:t>
      </w:r>
    </w:p>
    <w:p>
      <w:pPr>
        <w:spacing w:line="700" w:lineRule="exact"/>
        <w:ind w:firstLine="640" w:firstLineChars="200"/>
        <w:rPr>
          <w:rFonts w:hint="eastAsia" w:ascii="仿宋_GB2312" w:hAnsi="ˎ̥" w:eastAsia="仿宋_GB2312" w:cs="Angsana New"/>
          <w:kern w:val="0"/>
          <w:sz w:val="32"/>
          <w:szCs w:val="32"/>
        </w:rPr>
      </w:pPr>
    </w:p>
    <w:p>
      <w:pPr>
        <w:spacing w:line="700" w:lineRule="exact"/>
        <w:ind w:firstLine="643" w:firstLineChars="200"/>
        <w:jc w:val="center"/>
        <w:rPr>
          <w:rFonts w:ascii="楷体" w:hAnsi="楷体" w:eastAsia="楷体" w:cs="Angsana New"/>
          <w:b/>
          <w:kern w:val="0"/>
          <w:sz w:val="32"/>
          <w:szCs w:val="32"/>
        </w:rPr>
      </w:pPr>
      <w:r>
        <w:rPr>
          <w:rFonts w:hint="eastAsia" w:ascii="楷体" w:hAnsi="楷体" w:eastAsia="楷体" w:cs="Angsana New"/>
          <w:b/>
          <w:kern w:val="0"/>
          <w:sz w:val="32"/>
          <w:szCs w:val="32"/>
        </w:rPr>
        <w:t>第四章 支持政策</w:t>
      </w:r>
    </w:p>
    <w:p>
      <w:pPr>
        <w:spacing w:line="700" w:lineRule="exact"/>
        <w:ind w:firstLine="640" w:firstLineChars="200"/>
        <w:rPr>
          <w:rFonts w:hint="eastAsia" w:ascii="仿宋_GB2312" w:hAnsi="ˎ̥" w:eastAsia="仿宋_GB2312" w:cs="Angsana New"/>
          <w:kern w:val="0"/>
          <w:sz w:val="32"/>
          <w:szCs w:val="32"/>
        </w:rPr>
      </w:pPr>
      <w:r>
        <w:rPr>
          <w:rFonts w:ascii="仿宋_GB2312" w:hAnsi="楷体" w:eastAsia="仿宋_GB2312"/>
          <w:sz w:val="32"/>
          <w:szCs w:val="32"/>
        </w:rPr>
        <w:t>第</w:t>
      </w:r>
      <w:r>
        <w:rPr>
          <w:rFonts w:hint="eastAsia" w:ascii="仿宋_GB2312" w:hAnsi="楷体" w:eastAsia="仿宋_GB2312"/>
          <w:sz w:val="32"/>
          <w:szCs w:val="32"/>
        </w:rPr>
        <w:t>九</w:t>
      </w:r>
      <w:r>
        <w:rPr>
          <w:rFonts w:ascii="仿宋_GB2312" w:hAnsi="楷体" w:eastAsia="仿宋_GB2312"/>
          <w:sz w:val="32"/>
          <w:szCs w:val="32"/>
        </w:rPr>
        <w:t>条</w:t>
      </w:r>
      <w:r>
        <w:rPr>
          <w:rFonts w:hint="eastAsia" w:ascii="仿宋_GB2312" w:hAnsi="楷体" w:eastAsia="仿宋_GB2312"/>
          <w:sz w:val="32"/>
          <w:szCs w:val="32"/>
        </w:rPr>
        <w:t xml:space="preserve">  </w:t>
      </w:r>
      <w:r>
        <w:rPr>
          <w:rFonts w:ascii="仿宋_GB2312" w:hAnsi="ˎ̥" w:eastAsia="仿宋_GB2312" w:cs="Angsana New"/>
          <w:kern w:val="0"/>
          <w:sz w:val="32"/>
          <w:szCs w:val="32"/>
        </w:rPr>
        <w:t>对</w:t>
      </w:r>
      <w:r>
        <w:rPr>
          <w:rFonts w:hint="eastAsia" w:ascii="仿宋_GB2312" w:hAnsi="ˎ̥" w:eastAsia="仿宋_GB2312" w:cs="Angsana New"/>
          <w:kern w:val="0"/>
          <w:sz w:val="32"/>
          <w:szCs w:val="32"/>
        </w:rPr>
        <w:t>市级知识产权强企</w:t>
      </w:r>
      <w:r>
        <w:rPr>
          <w:rFonts w:ascii="仿宋_GB2312" w:hAnsi="ˎ̥" w:eastAsia="仿宋_GB2312" w:cs="Angsana New"/>
          <w:kern w:val="0"/>
          <w:sz w:val="32"/>
          <w:szCs w:val="32"/>
        </w:rPr>
        <w:t>给予下列</w:t>
      </w:r>
      <w:r>
        <w:rPr>
          <w:rFonts w:hint="eastAsia" w:ascii="仿宋_GB2312" w:hAnsi="ˎ̥" w:eastAsia="仿宋_GB2312" w:cs="Angsana New"/>
          <w:kern w:val="0"/>
          <w:sz w:val="32"/>
          <w:szCs w:val="32"/>
        </w:rPr>
        <w:t>支持</w:t>
      </w:r>
      <w:r>
        <w:rPr>
          <w:rFonts w:ascii="仿宋_GB2312" w:hAnsi="ˎ̥" w:eastAsia="仿宋_GB2312" w:cs="Angsana New"/>
          <w:kern w:val="0"/>
          <w:sz w:val="32"/>
          <w:szCs w:val="32"/>
        </w:rPr>
        <w:t>：</w:t>
      </w:r>
    </w:p>
    <w:p>
      <w:pPr>
        <w:spacing w:line="700" w:lineRule="exact"/>
        <w:ind w:firstLine="640" w:firstLineChars="200"/>
        <w:rPr>
          <w:rFonts w:hint="eastAsia" w:ascii="仿宋_GB2312" w:hAnsi="ˎ̥" w:eastAsia="仿宋_GB2312" w:cs="Angsana New"/>
          <w:kern w:val="0"/>
          <w:sz w:val="32"/>
          <w:szCs w:val="32"/>
        </w:rPr>
      </w:pPr>
      <w:r>
        <w:rPr>
          <w:rFonts w:hint="eastAsia" w:ascii="仿宋_GB2312" w:hAnsi="ˎ̥" w:eastAsia="仿宋_GB2312" w:cs="Angsana New"/>
          <w:kern w:val="0"/>
          <w:sz w:val="32"/>
          <w:szCs w:val="32"/>
        </w:rPr>
        <w:t>（一）按政策规定给予资金奖励。</w:t>
      </w:r>
      <w:r>
        <w:rPr>
          <w:rFonts w:hint="eastAsia" w:ascii="仿宋_GB2312" w:hAnsi="文星仿宋" w:eastAsia="仿宋_GB2312"/>
          <w:spacing w:val="-2"/>
          <w:sz w:val="32"/>
          <w:szCs w:val="32"/>
        </w:rPr>
        <w:t>奖励资金按照《洛阳市知识产权专项资金管理办法》（洛市监[2020]115号）文件执行</w:t>
      </w:r>
      <w:r>
        <w:rPr>
          <w:rFonts w:hint="eastAsia" w:ascii="仿宋_GB2312" w:hAnsi="文星仿宋" w:eastAsia="仿宋_GB2312"/>
          <w:spacing w:val="-2"/>
          <w:sz w:val="32"/>
          <w:szCs w:val="32"/>
          <w:lang w:eastAsia="zh-CN"/>
        </w:rPr>
        <w:t>，</w:t>
      </w:r>
      <w:r>
        <w:rPr>
          <w:rFonts w:hint="eastAsia" w:ascii="仿宋_GB2312" w:hAnsi="仿宋" w:eastAsia="仿宋_GB2312" w:cs="仿宋"/>
          <w:sz w:val="32"/>
          <w:szCs w:val="32"/>
        </w:rPr>
        <w:t>市级知识产权强企一次性奖励5万元</w:t>
      </w:r>
      <w:r>
        <w:rPr>
          <w:rFonts w:hint="eastAsia" w:ascii="仿宋_GB2312" w:hAnsi="文星仿宋" w:eastAsia="仿宋_GB2312"/>
          <w:spacing w:val="-2"/>
          <w:sz w:val="32"/>
          <w:szCs w:val="32"/>
        </w:rPr>
        <w:t>；</w:t>
      </w:r>
    </w:p>
    <w:p>
      <w:pPr>
        <w:spacing w:line="700" w:lineRule="exact"/>
        <w:ind w:firstLine="640" w:firstLineChars="200"/>
        <w:rPr>
          <w:rFonts w:hint="eastAsia" w:ascii="仿宋_GB2312" w:hAnsi="ˎ̥" w:eastAsia="仿宋_GB2312" w:cs="Angsana New"/>
          <w:kern w:val="0"/>
          <w:sz w:val="32"/>
          <w:szCs w:val="32"/>
        </w:rPr>
      </w:pPr>
      <w:r>
        <w:rPr>
          <w:rFonts w:hint="eastAsia" w:ascii="仿宋_GB2312" w:hAnsi="ˎ̥" w:eastAsia="仿宋_GB2312" w:cs="Angsana New"/>
          <w:kern w:val="0"/>
          <w:sz w:val="32"/>
          <w:szCs w:val="32"/>
        </w:rPr>
        <w:t>（二）</w:t>
      </w:r>
      <w:r>
        <w:rPr>
          <w:rFonts w:ascii="仿宋_GB2312" w:hAnsi="ˎ̥" w:eastAsia="仿宋_GB2312" w:cs="Angsana New"/>
          <w:kern w:val="0"/>
          <w:sz w:val="32"/>
          <w:szCs w:val="32"/>
        </w:rPr>
        <w:t>优先推荐申报国家级</w:t>
      </w:r>
      <w:r>
        <w:rPr>
          <w:rFonts w:hint="eastAsia" w:ascii="仿宋_GB2312" w:hAnsi="ˎ̥" w:eastAsia="仿宋_GB2312" w:cs="Angsana New"/>
          <w:kern w:val="0"/>
          <w:sz w:val="32"/>
          <w:szCs w:val="32"/>
        </w:rPr>
        <w:t>、</w:t>
      </w:r>
      <w:r>
        <w:rPr>
          <w:rFonts w:ascii="仿宋_GB2312" w:hAnsi="ˎ̥" w:eastAsia="仿宋_GB2312" w:cs="Angsana New"/>
          <w:kern w:val="0"/>
          <w:sz w:val="32"/>
          <w:szCs w:val="32"/>
        </w:rPr>
        <w:t>省级</w:t>
      </w:r>
      <w:r>
        <w:rPr>
          <w:rFonts w:hint="eastAsia" w:ascii="仿宋_GB2312" w:hAnsi="ˎ̥" w:eastAsia="仿宋_GB2312" w:cs="Angsana New"/>
          <w:kern w:val="0"/>
          <w:sz w:val="32"/>
          <w:szCs w:val="32"/>
        </w:rPr>
        <w:t>知识产权强企；</w:t>
      </w:r>
    </w:p>
    <w:p>
      <w:pPr>
        <w:spacing w:line="700" w:lineRule="exact"/>
        <w:ind w:firstLine="640" w:firstLineChars="200"/>
        <w:rPr>
          <w:rFonts w:hint="eastAsia" w:ascii="仿宋_GB2312" w:hAnsi="Calibri" w:eastAsia="仿宋_GB2312"/>
          <w:sz w:val="32"/>
          <w:szCs w:val="32"/>
        </w:rPr>
      </w:pPr>
      <w:r>
        <w:rPr>
          <w:rFonts w:hint="eastAsia" w:ascii="仿宋_GB2312" w:hAnsi="ˎ̥" w:eastAsia="仿宋_GB2312" w:cs="Angsana New"/>
          <w:kern w:val="0"/>
          <w:sz w:val="32"/>
          <w:szCs w:val="32"/>
        </w:rPr>
        <w:t>（三）</w:t>
      </w:r>
      <w:r>
        <w:rPr>
          <w:rFonts w:hint="eastAsia" w:ascii="仿宋_GB2312" w:hAnsi="Calibri" w:eastAsia="仿宋_GB2312"/>
          <w:sz w:val="32"/>
          <w:szCs w:val="32"/>
        </w:rPr>
        <w:t>在专利授权奖励、专利权质押融资补贴、专利保护</w:t>
      </w:r>
      <w:r>
        <w:rPr>
          <w:rFonts w:hint="eastAsia" w:ascii="仿宋_GB2312" w:hAnsi="Calibri" w:eastAsia="仿宋_GB2312"/>
          <w:sz w:val="32"/>
          <w:szCs w:val="32"/>
          <w:lang w:eastAsia="zh-CN"/>
        </w:rPr>
        <w:t>、</w:t>
      </w:r>
      <w:r>
        <w:rPr>
          <w:rFonts w:hint="eastAsia" w:ascii="仿宋_GB2312" w:hAnsi="Calibri" w:eastAsia="仿宋_GB2312"/>
          <w:sz w:val="32"/>
          <w:szCs w:val="32"/>
        </w:rPr>
        <w:t>专利维权援助、相关培训辅导等工作中给予优先支持。</w:t>
      </w:r>
    </w:p>
    <w:p>
      <w:pPr>
        <w:spacing w:line="700" w:lineRule="exact"/>
        <w:ind w:firstLine="640" w:firstLineChars="200"/>
        <w:rPr>
          <w:rFonts w:ascii="仿宋_GB2312" w:hAnsi="楷体" w:eastAsia="仿宋_GB2312"/>
          <w:sz w:val="32"/>
          <w:szCs w:val="32"/>
        </w:rPr>
      </w:pPr>
      <w:r>
        <w:rPr>
          <w:rFonts w:hint="eastAsia" w:ascii="仿宋_GB2312" w:hAnsi="楷体" w:eastAsia="仿宋_GB2312"/>
          <w:sz w:val="32"/>
          <w:szCs w:val="32"/>
        </w:rPr>
        <w:t>第</w:t>
      </w:r>
      <w:r>
        <w:rPr>
          <w:rFonts w:hint="eastAsia" w:ascii="仿宋_GB2312" w:hAnsi="楷体" w:eastAsia="仿宋_GB2312"/>
          <w:sz w:val="32"/>
          <w:szCs w:val="32"/>
          <w:lang w:eastAsia="zh-CN"/>
        </w:rPr>
        <w:t>十</w:t>
      </w:r>
      <w:r>
        <w:rPr>
          <w:rFonts w:hint="eastAsia" w:ascii="仿宋_GB2312" w:hAnsi="楷体" w:eastAsia="仿宋_GB2312"/>
          <w:sz w:val="32"/>
          <w:szCs w:val="32"/>
        </w:rPr>
        <w:t>条</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凡符合本办法规定的奖励对象，均可向市市场监督管理局提出申请。市市场监督管理局对项目进行审查，审查通过的，报市财政局按国库支付程序拨付资金。</w:t>
      </w:r>
    </w:p>
    <w:p>
      <w:pPr>
        <w:spacing w:line="700" w:lineRule="exact"/>
        <w:rPr>
          <w:rFonts w:hint="eastAsia" w:ascii="仿宋_GB2312" w:hAnsi="ˎ̥" w:eastAsia="仿宋_GB2312" w:cs="Angsana New"/>
          <w:kern w:val="0"/>
          <w:sz w:val="32"/>
          <w:szCs w:val="32"/>
        </w:rPr>
      </w:pPr>
    </w:p>
    <w:p>
      <w:pPr>
        <w:spacing w:line="700" w:lineRule="exact"/>
        <w:ind w:firstLine="643" w:firstLineChars="200"/>
        <w:jc w:val="center"/>
        <w:rPr>
          <w:rFonts w:ascii="楷体" w:hAnsi="楷体" w:eastAsia="楷体" w:cs="Angsana New"/>
          <w:b/>
          <w:kern w:val="0"/>
          <w:sz w:val="32"/>
          <w:szCs w:val="32"/>
        </w:rPr>
      </w:pPr>
      <w:r>
        <w:rPr>
          <w:rFonts w:hint="eastAsia" w:ascii="楷体" w:hAnsi="楷体" w:eastAsia="楷体" w:cs="Angsana New"/>
          <w:b/>
          <w:kern w:val="0"/>
          <w:sz w:val="32"/>
          <w:szCs w:val="32"/>
        </w:rPr>
        <w:t>第五章 附则</w:t>
      </w:r>
    </w:p>
    <w:p>
      <w:pPr>
        <w:spacing w:line="700" w:lineRule="exact"/>
        <w:ind w:firstLine="640" w:firstLineChars="200"/>
        <w:rPr>
          <w:rFonts w:hint="eastAsia" w:ascii="仿宋_GB2312" w:hAnsi="ˎ̥" w:eastAsia="仿宋_GB2312" w:cs="Angsana New"/>
          <w:kern w:val="0"/>
          <w:sz w:val="32"/>
          <w:szCs w:val="32"/>
        </w:rPr>
      </w:pPr>
      <w:r>
        <w:rPr>
          <w:rFonts w:hint="eastAsia" w:ascii="仿宋_GB2312" w:hAnsi="楷体" w:eastAsia="仿宋_GB2312"/>
          <w:sz w:val="32"/>
          <w:szCs w:val="32"/>
        </w:rPr>
        <w:t>第十</w:t>
      </w:r>
      <w:r>
        <w:rPr>
          <w:rFonts w:hint="eastAsia" w:ascii="仿宋_GB2312" w:hAnsi="楷体" w:eastAsia="仿宋_GB2312"/>
          <w:sz w:val="32"/>
          <w:szCs w:val="32"/>
          <w:lang w:eastAsia="zh-CN"/>
        </w:rPr>
        <w:t>一</w:t>
      </w:r>
      <w:r>
        <w:rPr>
          <w:rFonts w:hint="eastAsia" w:ascii="仿宋_GB2312" w:hAnsi="楷体" w:eastAsia="仿宋_GB2312"/>
          <w:sz w:val="32"/>
          <w:szCs w:val="32"/>
        </w:rPr>
        <w:t xml:space="preserve">条  </w:t>
      </w:r>
      <w:r>
        <w:rPr>
          <w:rFonts w:hint="eastAsia" w:ascii="仿宋_GB2312" w:hAnsi="ˎ̥" w:eastAsia="仿宋_GB2312" w:cs="Angsana New"/>
          <w:kern w:val="0"/>
          <w:sz w:val="32"/>
          <w:szCs w:val="32"/>
        </w:rPr>
        <w:t>本</w:t>
      </w:r>
      <w:r>
        <w:rPr>
          <w:rFonts w:hint="eastAsia" w:ascii="仿宋_GB2312" w:hAnsi="ˎ̥" w:eastAsia="仿宋_GB2312" w:cs="Angsana New"/>
          <w:kern w:val="0"/>
          <w:sz w:val="32"/>
          <w:szCs w:val="32"/>
          <w:lang w:eastAsia="zh-CN"/>
        </w:rPr>
        <w:t>办法</w:t>
      </w:r>
      <w:r>
        <w:rPr>
          <w:rFonts w:hint="eastAsia" w:ascii="仿宋_GB2312" w:hAnsi="ˎ̥" w:eastAsia="仿宋_GB2312" w:cs="Angsana New"/>
          <w:kern w:val="0"/>
          <w:sz w:val="32"/>
          <w:szCs w:val="32"/>
        </w:rPr>
        <w:t>由洛阳市市场监督管理局负责解释。</w:t>
      </w:r>
    </w:p>
    <w:p>
      <w:pPr>
        <w:spacing w:line="700" w:lineRule="exact"/>
        <w:ind w:firstLine="640" w:firstLineChars="200"/>
        <w:rPr>
          <w:rFonts w:ascii="仿宋_GB2312" w:hAnsi="楷体" w:eastAsia="仿宋_GB2312"/>
          <w:sz w:val="32"/>
          <w:szCs w:val="32"/>
        </w:rPr>
      </w:pPr>
      <w:r>
        <w:rPr>
          <w:rFonts w:hint="eastAsia" w:ascii="仿宋_GB2312" w:hAnsi="楷体" w:eastAsia="仿宋_GB2312"/>
          <w:sz w:val="32"/>
          <w:szCs w:val="32"/>
        </w:rPr>
        <w:t>第十</w:t>
      </w:r>
      <w:r>
        <w:rPr>
          <w:rFonts w:hint="eastAsia" w:ascii="仿宋_GB2312" w:hAnsi="楷体" w:eastAsia="仿宋_GB2312"/>
          <w:sz w:val="32"/>
          <w:szCs w:val="32"/>
          <w:lang w:eastAsia="zh-CN"/>
        </w:rPr>
        <w:t>二</w:t>
      </w:r>
      <w:r>
        <w:rPr>
          <w:rFonts w:hint="eastAsia" w:ascii="仿宋_GB2312" w:hAnsi="楷体" w:eastAsia="仿宋_GB2312"/>
          <w:sz w:val="32"/>
          <w:szCs w:val="32"/>
        </w:rPr>
        <w:t>条  本</w:t>
      </w:r>
      <w:r>
        <w:rPr>
          <w:rFonts w:hint="eastAsia" w:ascii="仿宋_GB2312" w:hAnsi="楷体" w:eastAsia="仿宋_GB2312"/>
          <w:sz w:val="32"/>
          <w:szCs w:val="32"/>
          <w:lang w:eastAsia="zh-CN"/>
        </w:rPr>
        <w:t>办法</w:t>
      </w:r>
      <w:r>
        <w:rPr>
          <w:rFonts w:hint="eastAsia" w:ascii="仿宋_GB2312" w:hAnsi="楷体" w:eastAsia="仿宋_GB2312"/>
          <w:sz w:val="32"/>
          <w:szCs w:val="32"/>
        </w:rPr>
        <w:t>自发布之日起施行</w:t>
      </w:r>
      <w:r>
        <w:rPr>
          <w:rFonts w:hint="eastAsia" w:ascii="仿宋_GB2312" w:hAnsi="楷体" w:eastAsia="仿宋_GB2312"/>
          <w:sz w:val="32"/>
          <w:szCs w:val="32"/>
          <w:lang w:eastAsia="zh-CN"/>
        </w:rPr>
        <w:t>，有效期三年</w:t>
      </w:r>
      <w:r>
        <w:rPr>
          <w:rFonts w:hint="eastAsia" w:ascii="仿宋_GB2312" w:hAnsi="楷体" w:eastAsia="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Angsana New">
    <w:panose1 w:val="02020603050405020304"/>
    <w:charset w:val="00"/>
    <w:family w:val="roman"/>
    <w:pitch w:val="default"/>
    <w:sig w:usb0="81000003" w:usb1="00000000" w:usb2="00000000" w:usb3="00000000" w:csb0="00010001" w:csb1="00000000"/>
  </w:font>
  <w:font w:name="文星仿宋">
    <w:altName w:val="微软雅黑"/>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7420B"/>
    <w:rsid w:val="07576330"/>
    <w:rsid w:val="08933D89"/>
    <w:rsid w:val="09864A8E"/>
    <w:rsid w:val="09C02926"/>
    <w:rsid w:val="1F8C4EB0"/>
    <w:rsid w:val="2D8948F6"/>
    <w:rsid w:val="4118039D"/>
    <w:rsid w:val="433D5F0E"/>
    <w:rsid w:val="551E6513"/>
    <w:rsid w:val="58A742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2021-06-23T02:09:00Z</dcterms:created>
  <dc:creator>天空</dc:creator>
  <cp:lastModifiedBy>天空</cp:lastModifiedBy>
  <dcterms:modified xsi:type="dcterms:W3CDTF">2021-07-30T10:25:47Z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8C03BA1EA04D477DAF90D2ED948A2E0B</vt:lpwstr>
  </property>
</Properties>
</file>