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264" w:beforeLines="110" w:line="336" w:lineRule="auto"/>
        <w:rPr>
          <w:rFonts w:hint="eastAsia" w:eastAsia="华文中宋"/>
          <w:szCs w:val="32"/>
          <w:lang w:val="zh-CN"/>
        </w:rPr>
      </w:pPr>
      <w:bookmarkStart w:id="0" w:name="_GoBack"/>
      <w:bookmarkEnd w:id="0"/>
    </w:p>
    <w:p>
      <w:pPr>
        <w:autoSpaceDE w:val="0"/>
        <w:autoSpaceDN w:val="0"/>
        <w:adjustRightInd w:val="0"/>
        <w:spacing w:before="264" w:beforeLines="110" w:line="336" w:lineRule="auto"/>
        <w:rPr>
          <w:rFonts w:eastAsia="华文中宋"/>
          <w:szCs w:val="32"/>
          <w:lang w:val="zh-CN"/>
        </w:rPr>
      </w:pPr>
    </w:p>
    <w:p>
      <w:pPr>
        <w:spacing w:line="540" w:lineRule="exact"/>
        <w:jc w:val="center"/>
        <w:rPr>
          <w:rFonts w:ascii="华文中宋" w:hAnsi="华文中宋" w:eastAsia="华文中宋"/>
          <w:sz w:val="42"/>
          <w:szCs w:val="42"/>
        </w:rPr>
      </w:pPr>
      <w:r>
        <w:rPr>
          <w:rFonts w:hint="eastAsia" w:ascii="华文中宋" w:hAnsi="华文中宋" w:eastAsia="华文中宋"/>
          <w:sz w:val="42"/>
          <w:szCs w:val="42"/>
          <w:lang w:eastAsia="zh-CN"/>
        </w:rPr>
        <w:t>洛阳</w:t>
      </w:r>
      <w:r>
        <w:rPr>
          <w:rFonts w:hint="eastAsia" w:ascii="华文中宋" w:hAnsi="华文中宋" w:eastAsia="华文中宋"/>
          <w:sz w:val="42"/>
          <w:szCs w:val="42"/>
        </w:rPr>
        <w:t>市</w:t>
      </w:r>
      <w:r>
        <w:rPr>
          <w:rFonts w:ascii="华文中宋" w:hAnsi="华文中宋" w:eastAsia="华文中宋"/>
          <w:sz w:val="42"/>
          <w:szCs w:val="42"/>
        </w:rPr>
        <w:t>工业和信息化</w:t>
      </w:r>
      <w:r>
        <w:rPr>
          <w:rFonts w:hint="eastAsia" w:ascii="华文中宋" w:hAnsi="华文中宋" w:eastAsia="华文中宋"/>
          <w:sz w:val="42"/>
          <w:szCs w:val="42"/>
        </w:rPr>
        <w:t>局</w:t>
      </w:r>
    </w:p>
    <w:p>
      <w:pPr>
        <w:spacing w:line="560" w:lineRule="exact"/>
        <w:ind w:left="420" w:hanging="420"/>
        <w:jc w:val="center"/>
        <w:textAlignment w:val="center"/>
        <w:rPr>
          <w:rFonts w:ascii="华文中宋" w:hAnsi="华文中宋" w:eastAsia="华文中宋"/>
          <w:bCs/>
          <w:kern w:val="0"/>
          <w:sz w:val="44"/>
          <w:szCs w:val="44"/>
        </w:rPr>
      </w:pPr>
      <w:r>
        <w:rPr>
          <w:rFonts w:ascii="华文中宋" w:hAnsi="华文中宋" w:eastAsia="华文中宋"/>
          <w:bCs/>
          <w:kern w:val="0"/>
          <w:sz w:val="44"/>
          <w:szCs w:val="44"/>
        </w:rPr>
        <w:t>关于开展202</w:t>
      </w:r>
      <w:r>
        <w:rPr>
          <w:rFonts w:hint="eastAsia" w:ascii="华文中宋" w:hAnsi="华文中宋" w:eastAsia="华文中宋"/>
          <w:bCs/>
          <w:kern w:val="0"/>
          <w:sz w:val="44"/>
          <w:szCs w:val="44"/>
          <w:lang w:val="en-US" w:eastAsia="zh-CN"/>
        </w:rPr>
        <w:t>3</w:t>
      </w:r>
      <w:r>
        <w:rPr>
          <w:rFonts w:ascii="华文中宋" w:hAnsi="华文中宋" w:eastAsia="华文中宋"/>
          <w:bCs/>
          <w:kern w:val="0"/>
          <w:sz w:val="44"/>
          <w:szCs w:val="44"/>
        </w:rPr>
        <w:t>年</w:t>
      </w:r>
      <w:r>
        <w:rPr>
          <w:rFonts w:hint="eastAsia" w:ascii="华文中宋" w:hAnsi="华文中宋" w:eastAsia="华文中宋"/>
          <w:bCs/>
          <w:kern w:val="0"/>
          <w:sz w:val="44"/>
          <w:szCs w:val="44"/>
        </w:rPr>
        <w:t>洛阳市质量标杆遴选</w:t>
      </w:r>
      <w:r>
        <w:rPr>
          <w:rFonts w:ascii="华文中宋" w:hAnsi="华文中宋" w:eastAsia="华文中宋"/>
          <w:bCs/>
          <w:kern w:val="0"/>
          <w:sz w:val="44"/>
          <w:szCs w:val="44"/>
        </w:rPr>
        <w:t>活动的</w:t>
      </w:r>
    </w:p>
    <w:p>
      <w:pPr>
        <w:spacing w:line="560" w:lineRule="exact"/>
        <w:ind w:left="420" w:hanging="420"/>
        <w:jc w:val="center"/>
        <w:textAlignment w:val="center"/>
        <w:rPr>
          <w:rFonts w:eastAsia="华文中宋"/>
          <w:b/>
          <w:bCs/>
          <w:kern w:val="0"/>
          <w:sz w:val="44"/>
          <w:szCs w:val="44"/>
        </w:rPr>
      </w:pPr>
      <w:r>
        <w:rPr>
          <w:rFonts w:ascii="华文中宋" w:hAnsi="华文中宋" w:eastAsia="华文中宋"/>
          <w:bCs/>
          <w:kern w:val="0"/>
          <w:sz w:val="44"/>
          <w:szCs w:val="44"/>
        </w:rPr>
        <w:t>通</w:t>
      </w:r>
      <w:r>
        <w:rPr>
          <w:rFonts w:hint="default" w:ascii="华文中宋" w:hAnsi="华文中宋" w:eastAsia="华文中宋"/>
          <w:bCs/>
          <w:kern w:val="0"/>
          <w:sz w:val="44"/>
          <w:szCs w:val="44"/>
          <w:lang w:val="en"/>
        </w:rPr>
        <w:t xml:space="preserve">  </w:t>
      </w:r>
      <w:r>
        <w:rPr>
          <w:rFonts w:ascii="华文中宋" w:hAnsi="华文中宋" w:eastAsia="华文中宋"/>
          <w:bCs/>
          <w:kern w:val="0"/>
          <w:sz w:val="44"/>
          <w:szCs w:val="44"/>
        </w:rPr>
        <w:t>知</w:t>
      </w:r>
    </w:p>
    <w:p>
      <w:pPr>
        <w:spacing w:line="560" w:lineRule="exact"/>
        <w:ind w:left="420" w:hanging="420"/>
        <w:jc w:val="center"/>
        <w:textAlignment w:val="center"/>
        <w:rPr>
          <w:rFonts w:eastAsia="长城小标宋体"/>
          <w:b/>
          <w:bCs/>
          <w:kern w:val="0"/>
          <w:sz w:val="44"/>
          <w:szCs w:val="44"/>
        </w:rPr>
      </w:pPr>
    </w:p>
    <w:p>
      <w:pPr>
        <w:shd w:val="clear" w:color="auto" w:fill="FFFFFF"/>
        <w:spacing w:line="560" w:lineRule="exact"/>
        <w:rPr>
          <w:rFonts w:eastAsia="华文仿宋"/>
          <w:kern w:val="0"/>
          <w:szCs w:val="32"/>
        </w:rPr>
      </w:pPr>
      <w:r>
        <w:rPr>
          <w:rFonts w:eastAsia="华文仿宋"/>
          <w:kern w:val="0"/>
          <w:szCs w:val="32"/>
        </w:rPr>
        <w:t>各</w:t>
      </w:r>
      <w:r>
        <w:rPr>
          <w:rFonts w:hint="eastAsia" w:eastAsia="华文仿宋"/>
          <w:kern w:val="0"/>
          <w:szCs w:val="32"/>
        </w:rPr>
        <w:t>县区</w:t>
      </w:r>
      <w:r>
        <w:rPr>
          <w:rFonts w:eastAsia="华文仿宋"/>
          <w:kern w:val="0"/>
          <w:szCs w:val="32"/>
        </w:rPr>
        <w:t>工业和信息化主管部门：</w:t>
      </w:r>
    </w:p>
    <w:p>
      <w:pPr>
        <w:shd w:val="clear" w:color="auto" w:fill="FFFFFF"/>
        <w:spacing w:line="560" w:lineRule="exact"/>
        <w:ind w:firstLine="640" w:firstLineChars="200"/>
        <w:rPr>
          <w:rFonts w:eastAsia="华文仿宋"/>
          <w:kern w:val="0"/>
          <w:szCs w:val="32"/>
        </w:rPr>
      </w:pPr>
      <w:r>
        <w:rPr>
          <w:rFonts w:eastAsia="华文仿宋"/>
          <w:szCs w:val="32"/>
        </w:rPr>
        <w:t>为深入贯彻《</w:t>
      </w:r>
      <w:r>
        <w:rPr>
          <w:rFonts w:hint="eastAsia" w:eastAsia="华文仿宋"/>
          <w:szCs w:val="32"/>
        </w:rPr>
        <w:t>中共洛阳市委 洛阳市人民政府关于开展质量提升行动的实施意见</w:t>
      </w:r>
      <w:r>
        <w:rPr>
          <w:rFonts w:eastAsia="华文仿宋"/>
          <w:szCs w:val="32"/>
        </w:rPr>
        <w:t>》（</w:t>
      </w:r>
      <w:r>
        <w:rPr>
          <w:rFonts w:hint="eastAsia" w:eastAsia="华文仿宋"/>
          <w:szCs w:val="32"/>
        </w:rPr>
        <w:t>洛</w:t>
      </w:r>
      <w:r>
        <w:rPr>
          <w:rFonts w:eastAsia="华文仿宋"/>
          <w:szCs w:val="32"/>
        </w:rPr>
        <w:t>发〔201</w:t>
      </w:r>
      <w:r>
        <w:rPr>
          <w:rFonts w:hint="eastAsia" w:eastAsia="华文仿宋"/>
          <w:szCs w:val="32"/>
        </w:rPr>
        <w:t>9</w:t>
      </w:r>
      <w:r>
        <w:rPr>
          <w:rFonts w:eastAsia="华文仿宋"/>
          <w:szCs w:val="32"/>
        </w:rPr>
        <w:t>〕</w:t>
      </w:r>
      <w:r>
        <w:rPr>
          <w:rFonts w:hint="eastAsia" w:eastAsia="华文仿宋"/>
          <w:szCs w:val="32"/>
        </w:rPr>
        <w:t>18</w:t>
      </w:r>
      <w:r>
        <w:rPr>
          <w:rFonts w:eastAsia="华文仿宋"/>
          <w:szCs w:val="32"/>
        </w:rPr>
        <w:t>号），落实制造强</w:t>
      </w:r>
      <w:r>
        <w:rPr>
          <w:rFonts w:hint="eastAsia" w:eastAsia="华文仿宋"/>
          <w:szCs w:val="32"/>
        </w:rPr>
        <w:t>市</w:t>
      </w:r>
      <w:r>
        <w:rPr>
          <w:rFonts w:eastAsia="华文仿宋"/>
          <w:szCs w:val="32"/>
        </w:rPr>
        <w:t>和质量强</w:t>
      </w:r>
      <w:r>
        <w:rPr>
          <w:rFonts w:hint="eastAsia" w:eastAsia="华文仿宋"/>
          <w:szCs w:val="32"/>
        </w:rPr>
        <w:t>市</w:t>
      </w:r>
      <w:r>
        <w:rPr>
          <w:rFonts w:eastAsia="华文仿宋"/>
          <w:szCs w:val="32"/>
        </w:rPr>
        <w:t>战略，持续推进我</w:t>
      </w:r>
      <w:r>
        <w:rPr>
          <w:rFonts w:hint="eastAsia" w:eastAsia="华文仿宋"/>
          <w:szCs w:val="32"/>
        </w:rPr>
        <w:t>市</w:t>
      </w:r>
      <w:r>
        <w:rPr>
          <w:rFonts w:eastAsia="华文仿宋"/>
          <w:szCs w:val="32"/>
        </w:rPr>
        <w:t>工业企业质量管控能力提升，推动我</w:t>
      </w:r>
      <w:r>
        <w:rPr>
          <w:rFonts w:hint="eastAsia" w:eastAsia="华文仿宋"/>
          <w:szCs w:val="32"/>
        </w:rPr>
        <w:t>市</w:t>
      </w:r>
      <w:r>
        <w:rPr>
          <w:rFonts w:eastAsia="华文仿宋"/>
          <w:szCs w:val="32"/>
        </w:rPr>
        <w:t>制造业高质量发展，</w:t>
      </w:r>
      <w:r>
        <w:rPr>
          <w:rFonts w:eastAsia="华文仿宋"/>
          <w:kern w:val="0"/>
          <w:szCs w:val="32"/>
        </w:rPr>
        <w:t>根据《工业和信息化部关于促进制造业产品和服务质量提升的实施意见》（工信部科〔2019〕188号</w:t>
      </w:r>
      <w:r>
        <w:rPr>
          <w:rFonts w:eastAsia="华文仿宋"/>
          <w:szCs w:val="32"/>
        </w:rPr>
        <w:t>）</w:t>
      </w:r>
      <w:r>
        <w:rPr>
          <w:rFonts w:hint="eastAsia" w:ascii="仿宋_GB2312" w:hAnsi="仿宋_GB2312" w:cs="仿宋_GB2312"/>
          <w:i w:val="0"/>
          <w:caps w:val="0"/>
          <w:color w:val="000000"/>
          <w:spacing w:val="0"/>
          <w:sz w:val="32"/>
          <w:szCs w:val="32"/>
          <w:shd w:val="clear" w:color="auto" w:fill="FFFFFF"/>
          <w:lang w:eastAsia="zh-CN"/>
        </w:rPr>
        <w:t>等文件</w:t>
      </w:r>
      <w:r>
        <w:rPr>
          <w:rFonts w:eastAsia="华文仿宋"/>
          <w:szCs w:val="32"/>
        </w:rPr>
        <w:t>精神，</w:t>
      </w:r>
      <w:r>
        <w:rPr>
          <w:rFonts w:hint="eastAsia" w:eastAsia="华文仿宋"/>
          <w:szCs w:val="32"/>
          <w:lang w:val="en-US" w:eastAsia="zh-CN"/>
        </w:rPr>
        <w:t>2023年</w:t>
      </w:r>
      <w:r>
        <w:rPr>
          <w:rFonts w:hint="eastAsia" w:eastAsia="华文仿宋"/>
          <w:szCs w:val="32"/>
        </w:rPr>
        <w:t>市工信局</w:t>
      </w:r>
      <w:r>
        <w:rPr>
          <w:rFonts w:hint="eastAsia" w:eastAsia="华文仿宋"/>
          <w:szCs w:val="32"/>
          <w:lang w:eastAsia="zh-CN"/>
        </w:rPr>
        <w:t>将继续</w:t>
      </w:r>
      <w:r>
        <w:rPr>
          <w:rFonts w:hint="eastAsia" w:eastAsia="华文仿宋"/>
          <w:szCs w:val="32"/>
        </w:rPr>
        <w:t>在全市制造业领域组织开展</w:t>
      </w:r>
      <w:r>
        <w:rPr>
          <w:rFonts w:hint="eastAsia" w:eastAsia="华文仿宋"/>
          <w:szCs w:val="32"/>
          <w:lang w:val="en-US" w:eastAsia="zh-CN"/>
        </w:rPr>
        <w:t>洛阳</w:t>
      </w:r>
      <w:r>
        <w:rPr>
          <w:rFonts w:hint="eastAsia" w:eastAsia="华文仿宋"/>
          <w:szCs w:val="32"/>
        </w:rPr>
        <w:t>市</w:t>
      </w:r>
      <w:r>
        <w:rPr>
          <w:rFonts w:eastAsia="华文仿宋"/>
          <w:kern w:val="0"/>
          <w:szCs w:val="32"/>
        </w:rPr>
        <w:t>质量标杆遴选</w:t>
      </w:r>
      <w:r>
        <w:rPr>
          <w:rFonts w:hint="eastAsia" w:eastAsia="华文仿宋"/>
          <w:kern w:val="0"/>
          <w:szCs w:val="32"/>
          <w:lang w:eastAsia="zh-CN"/>
        </w:rPr>
        <w:t>活动</w:t>
      </w:r>
      <w:r>
        <w:rPr>
          <w:rFonts w:hint="eastAsia" w:eastAsia="华文仿宋"/>
          <w:kern w:val="0"/>
          <w:szCs w:val="32"/>
        </w:rPr>
        <w:t>，</w:t>
      </w:r>
      <w:r>
        <w:rPr>
          <w:rFonts w:eastAsia="华文仿宋"/>
          <w:kern w:val="0"/>
          <w:szCs w:val="32"/>
        </w:rPr>
        <w:t>现将有关事项通知如下：</w:t>
      </w:r>
    </w:p>
    <w:p>
      <w:pPr>
        <w:shd w:val="clear" w:color="auto" w:fill="FFFFFF"/>
        <w:spacing w:line="560" w:lineRule="exact"/>
        <w:ind w:firstLine="640" w:firstLineChars="200"/>
        <w:jc w:val="left"/>
        <w:rPr>
          <w:rFonts w:eastAsia="华文仿宋"/>
          <w:kern w:val="0"/>
          <w:szCs w:val="32"/>
        </w:rPr>
      </w:pPr>
      <w:r>
        <w:rPr>
          <w:rFonts w:eastAsia="黑体"/>
          <w:kern w:val="0"/>
          <w:szCs w:val="32"/>
        </w:rPr>
        <w:t>一、质量标杆遴选</w:t>
      </w:r>
    </w:p>
    <w:p>
      <w:pPr>
        <w:pStyle w:val="14"/>
        <w:spacing w:before="0" w:beforeAutospacing="0" w:after="0" w:afterAutospacing="0" w:line="560" w:lineRule="exact"/>
        <w:ind w:firstLine="641" w:firstLineChars="200"/>
        <w:jc w:val="both"/>
        <w:rPr>
          <w:rFonts w:ascii="Times New Roman" w:hAnsi="Times New Roman" w:eastAsia="华文楷体" w:cs="Times New Roman"/>
          <w:b/>
          <w:bCs/>
          <w:color w:val="111111"/>
          <w:sz w:val="32"/>
          <w:szCs w:val="32"/>
          <w:shd w:val="clear" w:color="auto" w:fill="FFFFFF"/>
        </w:rPr>
      </w:pPr>
      <w:r>
        <w:rPr>
          <w:rFonts w:ascii="Times New Roman" w:hAnsi="Times New Roman" w:eastAsia="华文楷体" w:cs="Times New Roman"/>
          <w:b/>
          <w:bCs/>
          <w:sz w:val="32"/>
          <w:szCs w:val="32"/>
        </w:rPr>
        <w:t>（一）</w:t>
      </w:r>
      <w:r>
        <w:rPr>
          <w:rFonts w:ascii="Times New Roman" w:hAnsi="Times New Roman" w:eastAsia="华文楷体" w:cs="Times New Roman"/>
          <w:b/>
          <w:bCs/>
          <w:color w:val="111111"/>
          <w:sz w:val="32"/>
          <w:szCs w:val="32"/>
          <w:shd w:val="clear" w:color="auto" w:fill="FFFFFF"/>
        </w:rPr>
        <w:t>遴选方向</w:t>
      </w:r>
    </w:p>
    <w:p>
      <w:pPr>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质量标杆是指企业在系统提升产品和服务质量的实践过程中，形成的具有示范效应、可借鉴、可推广的质量管理方法。</w:t>
      </w:r>
      <w:r>
        <w:rPr>
          <w:rFonts w:hint="eastAsia" w:ascii="仿宋_GB2312" w:hAnsi="仿宋_GB2312" w:eastAsia="仿宋_GB2312" w:cs="仿宋_GB2312"/>
          <w:i w:val="0"/>
          <w:caps w:val="0"/>
          <w:color w:val="auto"/>
          <w:spacing w:val="0"/>
          <w:kern w:val="0"/>
          <w:sz w:val="32"/>
          <w:szCs w:val="32"/>
          <w:lang w:val="en-US" w:eastAsia="zh-CN" w:bidi="ar"/>
        </w:rPr>
        <w:t>2023年市质量标杆典型经验遴选</w:t>
      </w:r>
      <w:r>
        <w:rPr>
          <w:rFonts w:hint="eastAsia" w:ascii="仿宋_GB2312" w:hAnsi="仿宋_GB2312" w:eastAsia="仿宋_GB2312" w:cs="仿宋_GB2312"/>
          <w:b w:val="0"/>
          <w:i w:val="0"/>
          <w:caps w:val="0"/>
          <w:color w:val="auto"/>
          <w:spacing w:val="0"/>
          <w:sz w:val="32"/>
          <w:szCs w:val="32"/>
          <w:lang w:bidi="ar"/>
        </w:rPr>
        <w:t>将</w:t>
      </w:r>
      <w:r>
        <w:rPr>
          <w:rFonts w:hint="eastAsia" w:ascii="仿宋_GB2312" w:hAnsi="仿宋_GB2312" w:cs="仿宋_GB2312"/>
          <w:b w:val="0"/>
          <w:i w:val="0"/>
          <w:caps w:val="0"/>
          <w:color w:val="auto"/>
          <w:spacing w:val="0"/>
          <w:sz w:val="32"/>
          <w:szCs w:val="32"/>
          <w:lang w:eastAsia="zh-CN" w:bidi="ar"/>
        </w:rPr>
        <w:t>聚焦十大产业集群培育，“风口产业”打造，全面推进</w:t>
      </w:r>
      <w:r>
        <w:rPr>
          <w:rFonts w:hint="eastAsia" w:ascii="仿宋_GB2312" w:hAnsi="仿宋_GB2312" w:eastAsia="仿宋_GB2312" w:cs="仿宋_GB2312"/>
          <w:b w:val="0"/>
          <w:i w:val="0"/>
          <w:caps w:val="0"/>
          <w:color w:val="auto"/>
          <w:spacing w:val="0"/>
          <w:sz w:val="32"/>
          <w:szCs w:val="32"/>
          <w:lang w:bidi="ar"/>
        </w:rPr>
        <w:t>产业基础高级化、产业链现代化，深入挖掘全面质量管理赋能制造业竞争优势提升、促进制造业高质量发展的典型经验</w:t>
      </w:r>
      <w:r>
        <w:rPr>
          <w:rFonts w:hint="eastAsia" w:ascii="仿宋_GB2312" w:hAnsi="仿宋_GB2312" w:cs="仿宋_GB2312"/>
          <w:b w:val="0"/>
          <w:i w:val="0"/>
          <w:caps w:val="0"/>
          <w:color w:val="auto"/>
          <w:spacing w:val="0"/>
          <w:sz w:val="32"/>
          <w:szCs w:val="32"/>
          <w:lang w:eastAsia="zh-CN" w:bidi="ar"/>
        </w:rPr>
        <w:t>。</w:t>
      </w:r>
      <w:r>
        <w:rPr>
          <w:rFonts w:hint="eastAsia" w:ascii="仿宋_GB2312" w:hAnsi="仿宋_GB2312" w:eastAsia="仿宋_GB2312" w:cs="仿宋_GB2312"/>
          <w:i w:val="0"/>
          <w:caps w:val="0"/>
          <w:color w:val="auto"/>
          <w:spacing w:val="0"/>
          <w:kern w:val="0"/>
          <w:sz w:val="32"/>
          <w:szCs w:val="32"/>
          <w:lang w:val="en-US" w:eastAsia="zh-CN" w:bidi="ar"/>
        </w:rPr>
        <w:t>目的是强化提升企业质量管理水平，推动培育和建设产品卓越、品牌卓著、创新领先、治理现代、具有核心竞争力的优质企业。</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1" w:firstLineChars="200"/>
        <w:textAlignment w:val="auto"/>
        <w:rPr>
          <w:rFonts w:hint="eastAsia" w:ascii="华文楷体" w:hAnsi="华文楷体" w:eastAsia="华文楷体" w:cs="华文楷体"/>
          <w:b/>
          <w:bCs/>
          <w:color w:val="auto"/>
          <w:sz w:val="32"/>
          <w:szCs w:val="32"/>
          <w:lang w:bidi="ar"/>
        </w:rPr>
      </w:pPr>
      <w:r>
        <w:rPr>
          <w:rFonts w:hint="eastAsia" w:ascii="华文楷体" w:hAnsi="华文楷体" w:eastAsia="华文楷体" w:cs="华文楷体"/>
          <w:b/>
          <w:bCs/>
          <w:color w:val="111111"/>
          <w:sz w:val="32"/>
          <w:szCs w:val="32"/>
          <w:lang w:eastAsia="zh-CN"/>
        </w:rPr>
        <w:t>（二）</w:t>
      </w:r>
      <w:r>
        <w:rPr>
          <w:rFonts w:hint="eastAsia" w:ascii="华文楷体" w:hAnsi="华文楷体" w:eastAsia="华文楷体" w:cs="华文楷体"/>
          <w:b/>
          <w:bCs/>
          <w:i w:val="0"/>
          <w:caps w:val="0"/>
          <w:color w:val="auto"/>
          <w:spacing w:val="0"/>
          <w:sz w:val="32"/>
          <w:szCs w:val="32"/>
          <w:lang w:bidi="ar"/>
        </w:rPr>
        <w:t>重点领域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i w:val="0"/>
          <w:caps w:val="0"/>
          <w:color w:val="auto"/>
          <w:spacing w:val="0"/>
          <w:kern w:val="0"/>
          <w:sz w:val="32"/>
          <w:szCs w:val="32"/>
          <w:lang w:val="en-US" w:eastAsia="zh-CN" w:bidi="ar"/>
        </w:rPr>
      </w:pPr>
      <w:r>
        <w:rPr>
          <w:rFonts w:hint="eastAsia" w:ascii="仿宋_GB2312" w:hAnsi="仿宋_GB2312" w:eastAsia="仿宋_GB2312" w:cs="仿宋_GB2312"/>
          <w:b w:val="0"/>
          <w:i w:val="0"/>
          <w:caps w:val="0"/>
          <w:color w:val="auto"/>
          <w:spacing w:val="0"/>
          <w:kern w:val="0"/>
          <w:sz w:val="32"/>
          <w:szCs w:val="32"/>
          <w:lang w:val="en-US" w:eastAsia="zh-CN" w:bidi="ar"/>
        </w:rPr>
        <w:t>1.</w:t>
      </w:r>
      <w:r>
        <w:rPr>
          <w:rFonts w:hint="eastAsia" w:ascii="仿宋_GB2312" w:hAnsi="仿宋_GB2312" w:eastAsia="仿宋_GB2312" w:cs="仿宋_GB2312"/>
          <w:i w:val="0"/>
          <w:caps w:val="0"/>
          <w:color w:val="auto"/>
          <w:spacing w:val="0"/>
          <w:kern w:val="0"/>
          <w:sz w:val="32"/>
          <w:szCs w:val="32"/>
          <w:lang w:val="en-US" w:eastAsia="zh-CN" w:bidi="ar"/>
        </w:rPr>
        <w:t>企业综合运用《质量管理组织的质量实现持续成功指南》国家标准（GB/T19004—2020/ISO9004:2018）中提出的质量管理原则、关键因素和资源，持续提升企业质量管理绩效，深化运用先进适用的质量管理工具和质量工程技术，加强产业链上下游协同创新和质量管理联动，促进质量管理体系升级，提升产品质量和质量管理水平的典型实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color w:val="auto"/>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2.通过加强产品可靠性设计、测试验证和提升可靠性管理水平等方式，促进</w:t>
      </w:r>
      <w:r>
        <w:rPr>
          <w:rFonts w:hint="eastAsia" w:ascii="仿宋_GB2312" w:hAnsi="仿宋_GB2312" w:eastAsia="仿宋_GB2312" w:cs="仿宋_GB2312"/>
          <w:b w:val="0"/>
          <w:i w:val="0"/>
          <w:caps w:val="0"/>
          <w:color w:val="auto"/>
          <w:spacing w:val="0"/>
          <w:kern w:val="0"/>
          <w:sz w:val="32"/>
          <w:szCs w:val="32"/>
          <w:lang w:val="en-US" w:eastAsia="zh-CN" w:bidi="ar"/>
        </w:rPr>
        <w:t>关键基础材料、</w:t>
      </w:r>
      <w:r>
        <w:rPr>
          <w:rFonts w:hint="eastAsia" w:ascii="仿宋_GB2312" w:hAnsi="仿宋_GB2312" w:eastAsia="仿宋_GB2312" w:cs="仿宋_GB2312"/>
          <w:i w:val="0"/>
          <w:caps w:val="0"/>
          <w:color w:val="auto"/>
          <w:spacing w:val="0"/>
          <w:kern w:val="0"/>
          <w:sz w:val="32"/>
          <w:szCs w:val="32"/>
          <w:lang w:val="en-US" w:eastAsia="zh-CN" w:bidi="ar"/>
        </w:rPr>
        <w:t>整机装备、核心基础零部件、核心基础元器件、</w:t>
      </w:r>
      <w:r>
        <w:rPr>
          <w:rFonts w:hint="eastAsia" w:ascii="仿宋_GB2312" w:hAnsi="仿宋_GB2312" w:eastAsia="仿宋_GB2312" w:cs="仿宋_GB2312"/>
          <w:b w:val="0"/>
          <w:i w:val="0"/>
          <w:caps w:val="0"/>
          <w:color w:val="auto"/>
          <w:spacing w:val="0"/>
          <w:kern w:val="0"/>
          <w:sz w:val="32"/>
          <w:szCs w:val="32"/>
          <w:lang w:val="en-US" w:eastAsia="zh-CN" w:bidi="ar"/>
        </w:rPr>
        <w:t>工业基础软件等领域</w:t>
      </w:r>
      <w:r>
        <w:rPr>
          <w:rFonts w:hint="eastAsia" w:ascii="仿宋_GB2312" w:hAnsi="仿宋_GB2312" w:eastAsia="仿宋_GB2312" w:cs="仿宋_GB2312"/>
          <w:i w:val="0"/>
          <w:caps w:val="0"/>
          <w:color w:val="auto"/>
          <w:spacing w:val="0"/>
          <w:kern w:val="0"/>
          <w:sz w:val="32"/>
          <w:szCs w:val="32"/>
          <w:lang w:val="en-US" w:eastAsia="zh-CN" w:bidi="ar"/>
        </w:rPr>
        <w:t>可靠性提升的典型实践。</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i w:val="0"/>
          <w:caps w:val="0"/>
          <w:color w:val="auto"/>
          <w:spacing w:val="0"/>
          <w:kern w:val="0"/>
          <w:sz w:val="32"/>
          <w:szCs w:val="32"/>
          <w:lang w:val="en-US" w:eastAsia="zh-CN" w:bidi="ar"/>
        </w:rPr>
        <w:t>3.</w:t>
      </w:r>
      <w:r>
        <w:rPr>
          <w:rFonts w:hint="eastAsia" w:ascii="仿宋_GB2312" w:hAnsi="仿宋_GB2312" w:eastAsia="仿宋_GB2312" w:cs="仿宋_GB2312"/>
          <w:i w:val="0"/>
          <w:caps w:val="0"/>
          <w:color w:val="auto"/>
          <w:spacing w:val="0"/>
          <w:kern w:val="0"/>
          <w:sz w:val="32"/>
          <w:szCs w:val="32"/>
          <w:lang w:val="en-US" w:eastAsia="zh-CN" w:bidi="ar"/>
        </w:rPr>
        <w:t>推动《制造业质量管理数字化实施指南（试行）》在企业的运用和管理实践，通过5G、人工智能、区块链、大数据、物联网等新一代信息技术与企业质量管理融合应用，推动质量管理活动数字化、网络化、智能化升级的典型实践。</w:t>
      </w:r>
    </w:p>
    <w:p>
      <w:pPr>
        <w:pStyle w:val="14"/>
        <w:spacing w:before="0" w:beforeAutospacing="0" w:after="0" w:afterAutospacing="0" w:line="560" w:lineRule="exact"/>
        <w:ind w:firstLine="640" w:firstLineChars="200"/>
        <w:jc w:val="both"/>
        <w:rPr>
          <w:rFonts w:hint="eastAsia" w:ascii="仿宋_GB2312" w:hAnsi="仿宋_GB2312" w:eastAsia="仿宋_GB2312" w:cs="仿宋_GB2312"/>
          <w:b w:val="0"/>
          <w:i w:val="0"/>
          <w:caps w:val="0"/>
          <w:color w:val="auto"/>
          <w:spacing w:val="0"/>
          <w:kern w:val="0"/>
          <w:sz w:val="32"/>
          <w:szCs w:val="32"/>
          <w:lang w:val="en-US" w:eastAsia="zh-CN" w:bidi="ar"/>
        </w:rPr>
      </w:pPr>
      <w:r>
        <w:rPr>
          <w:rFonts w:hint="eastAsia" w:ascii="仿宋_GB2312" w:hAnsi="仿宋_GB2312" w:eastAsia="仿宋_GB2312" w:cs="仿宋_GB2312"/>
          <w:b w:val="0"/>
          <w:i w:val="0"/>
          <w:caps w:val="0"/>
          <w:color w:val="auto"/>
          <w:spacing w:val="0"/>
          <w:kern w:val="0"/>
          <w:sz w:val="32"/>
          <w:szCs w:val="32"/>
          <w:lang w:val="en-US" w:eastAsia="zh-CN" w:bidi="ar"/>
        </w:rPr>
        <w:t>4.</w:t>
      </w:r>
      <w:r>
        <w:rPr>
          <w:rFonts w:hint="eastAsia" w:ascii="仿宋_GB2312" w:hAnsi="仿宋_GB2312" w:eastAsia="仿宋_GB2312" w:cs="仿宋_GB2312"/>
          <w:i w:val="0"/>
          <w:caps w:val="0"/>
          <w:color w:val="auto"/>
          <w:spacing w:val="0"/>
          <w:kern w:val="0"/>
          <w:sz w:val="32"/>
          <w:szCs w:val="32"/>
          <w:lang w:val="en-US" w:eastAsia="zh-CN" w:bidi="ar"/>
        </w:rPr>
        <w:t>企业开展基于关键质量特性根因分析、质量诊断并实施改进，解决一批关键过程质量管控技术问题，不断提升制造关键过程质量控制能力的典型实践。</w:t>
      </w:r>
    </w:p>
    <w:p>
      <w:pPr>
        <w:pStyle w:val="14"/>
        <w:spacing w:before="0" w:beforeAutospacing="0" w:after="0" w:afterAutospacing="0" w:line="560" w:lineRule="exact"/>
        <w:ind w:firstLine="640" w:firstLineChars="200"/>
        <w:jc w:val="both"/>
        <w:rPr>
          <w:rFonts w:ascii="Times New Roman" w:hAnsi="Times New Roman" w:eastAsia="华文仿宋" w:cs="Times New Roman"/>
          <w:color w:val="FF0000"/>
          <w:sz w:val="32"/>
          <w:szCs w:val="32"/>
        </w:rPr>
      </w:pPr>
      <w:r>
        <w:rPr>
          <w:rFonts w:hint="eastAsia" w:ascii="仿宋_GB2312" w:hAnsi="仿宋_GB2312" w:eastAsia="仿宋_GB2312" w:cs="仿宋_GB2312"/>
          <w:i w:val="0"/>
          <w:caps w:val="0"/>
          <w:color w:val="auto"/>
          <w:spacing w:val="0"/>
          <w:kern w:val="0"/>
          <w:sz w:val="32"/>
          <w:szCs w:val="32"/>
          <w:lang w:val="en-US" w:eastAsia="zh-CN" w:bidi="ar"/>
        </w:rPr>
        <w:t>5.通过质量技术创新，提高细分市场占有率，提升创新能力的中小企业质量管理典型实践。</w:t>
      </w:r>
    </w:p>
    <w:p>
      <w:pPr>
        <w:pStyle w:val="14"/>
        <w:spacing w:before="0" w:beforeAutospacing="0" w:after="0" w:afterAutospacing="0" w:line="560" w:lineRule="exact"/>
        <w:ind w:firstLine="641" w:firstLineChars="200"/>
        <w:jc w:val="both"/>
        <w:rPr>
          <w:rFonts w:ascii="Times New Roman" w:hAnsi="Times New Roman" w:eastAsia="华文楷体" w:cs="Times New Roman"/>
          <w:b/>
          <w:bCs/>
          <w:sz w:val="32"/>
          <w:szCs w:val="32"/>
        </w:rPr>
      </w:pPr>
      <w:r>
        <w:rPr>
          <w:rFonts w:ascii="Times New Roman" w:hAnsi="Times New Roman" w:eastAsia="华文楷体" w:cs="Times New Roman"/>
          <w:b/>
          <w:bCs/>
          <w:sz w:val="32"/>
          <w:szCs w:val="32"/>
        </w:rPr>
        <w:t>（</w:t>
      </w:r>
      <w:r>
        <w:rPr>
          <w:rFonts w:hint="eastAsia" w:ascii="Times New Roman" w:hAnsi="Times New Roman" w:eastAsia="华文楷体" w:cs="Times New Roman"/>
          <w:b/>
          <w:bCs/>
          <w:sz w:val="32"/>
          <w:szCs w:val="32"/>
          <w:lang w:eastAsia="zh-CN"/>
        </w:rPr>
        <w:t>三</w:t>
      </w:r>
      <w:r>
        <w:rPr>
          <w:rFonts w:ascii="Times New Roman" w:hAnsi="Times New Roman" w:eastAsia="华文楷体" w:cs="Times New Roman"/>
          <w:b/>
          <w:bCs/>
          <w:sz w:val="32"/>
          <w:szCs w:val="32"/>
        </w:rPr>
        <w:t>）申报条件</w:t>
      </w:r>
    </w:p>
    <w:p>
      <w:pPr>
        <w:shd w:val="clear" w:color="auto" w:fill="FFFFFF"/>
        <w:spacing w:line="560" w:lineRule="exact"/>
        <w:jc w:val="left"/>
        <w:rPr>
          <w:rFonts w:eastAsia="华文仿宋"/>
          <w:color w:val="000000"/>
          <w:kern w:val="0"/>
          <w:szCs w:val="32"/>
        </w:rPr>
      </w:pPr>
      <w:r>
        <w:rPr>
          <w:rFonts w:eastAsia="华文仿宋"/>
          <w:color w:val="000000"/>
          <w:kern w:val="0"/>
          <w:szCs w:val="32"/>
        </w:rPr>
        <w:t xml:space="preserve">    符合以下条件的单位可申报：</w:t>
      </w:r>
    </w:p>
    <w:p>
      <w:pPr>
        <w:shd w:val="clear" w:color="auto" w:fill="FFFFFF"/>
        <w:spacing w:line="560" w:lineRule="exact"/>
        <w:jc w:val="left"/>
        <w:rPr>
          <w:rFonts w:eastAsia="华文仿宋"/>
          <w:color w:val="000000"/>
          <w:kern w:val="0"/>
          <w:szCs w:val="32"/>
        </w:rPr>
      </w:pPr>
      <w:r>
        <w:rPr>
          <w:rFonts w:eastAsia="华文仿宋"/>
          <w:color w:val="000000"/>
          <w:kern w:val="0"/>
          <w:szCs w:val="32"/>
        </w:rPr>
        <w:t xml:space="preserve">    1.</w:t>
      </w:r>
      <w:r>
        <w:rPr>
          <w:rFonts w:hint="eastAsia" w:eastAsia="华文仿宋"/>
          <w:color w:val="000000"/>
          <w:kern w:val="0"/>
          <w:szCs w:val="32"/>
        </w:rPr>
        <w:t>洛阳市内注册的</w:t>
      </w:r>
      <w:r>
        <w:rPr>
          <w:rFonts w:eastAsia="华文仿宋"/>
          <w:color w:val="000000"/>
          <w:kern w:val="0"/>
          <w:szCs w:val="32"/>
        </w:rPr>
        <w:t>独立法人</w:t>
      </w:r>
      <w:r>
        <w:rPr>
          <w:rFonts w:hint="eastAsia" w:eastAsia="华文仿宋"/>
          <w:color w:val="000000"/>
          <w:kern w:val="0"/>
          <w:szCs w:val="32"/>
        </w:rPr>
        <w:t>企业</w:t>
      </w:r>
      <w:r>
        <w:rPr>
          <w:rFonts w:eastAsia="华文仿宋"/>
          <w:color w:val="000000"/>
          <w:kern w:val="0"/>
          <w:szCs w:val="32"/>
        </w:rPr>
        <w:t>，且近三年连续保持盈利；</w:t>
      </w:r>
    </w:p>
    <w:p>
      <w:pPr>
        <w:shd w:val="clear" w:color="auto" w:fill="FFFFFF"/>
        <w:spacing w:line="560" w:lineRule="exact"/>
        <w:ind w:firstLine="630"/>
        <w:jc w:val="left"/>
        <w:rPr>
          <w:rFonts w:hint="eastAsia" w:eastAsia="华文仿宋"/>
          <w:color w:val="FF0000"/>
          <w:kern w:val="0"/>
          <w:szCs w:val="32"/>
        </w:rPr>
      </w:pPr>
      <w:r>
        <w:rPr>
          <w:rFonts w:eastAsia="华文仿宋"/>
          <w:color w:val="000000"/>
          <w:kern w:val="0"/>
          <w:szCs w:val="32"/>
        </w:rPr>
        <w:t>2.在质量、诚信、安全、环保等方面无违法行为和不良记录</w:t>
      </w:r>
      <w:r>
        <w:rPr>
          <w:rFonts w:hint="eastAsia" w:eastAsia="华文仿宋"/>
          <w:kern w:val="0"/>
          <w:szCs w:val="32"/>
        </w:rPr>
        <w:t>（截至申报日，申报单位未被“信用中国”列入“失信被执行人”和“重大税收违法案件当事人”名单，未被“国家企业信息公示系统”列入“严重违法失信企业名单”，以申报截止日相应网站</w:t>
      </w:r>
      <w:r>
        <w:rPr>
          <w:rFonts w:hint="eastAsia" w:eastAsia="华文仿宋"/>
          <w:kern w:val="0"/>
          <w:szCs w:val="32"/>
          <w:lang w:eastAsia="zh-CN"/>
        </w:rPr>
        <w:t>查询报告</w:t>
      </w:r>
      <w:r>
        <w:rPr>
          <w:rFonts w:hint="eastAsia" w:eastAsia="华文仿宋"/>
          <w:kern w:val="0"/>
          <w:szCs w:val="32"/>
        </w:rPr>
        <w:t>为准）。</w:t>
      </w:r>
    </w:p>
    <w:p>
      <w:pPr>
        <w:shd w:val="clear" w:color="auto" w:fill="FFFFFF"/>
        <w:spacing w:line="560" w:lineRule="exact"/>
        <w:ind w:firstLine="630"/>
        <w:jc w:val="left"/>
        <w:rPr>
          <w:rFonts w:eastAsia="华文仿宋"/>
          <w:color w:val="000000"/>
          <w:kern w:val="0"/>
          <w:szCs w:val="32"/>
        </w:rPr>
      </w:pPr>
      <w:r>
        <w:rPr>
          <w:rFonts w:eastAsia="华文仿宋"/>
          <w:color w:val="000000"/>
          <w:kern w:val="0"/>
          <w:szCs w:val="32"/>
        </w:rPr>
        <w:t>3.申报的</w:t>
      </w:r>
      <w:r>
        <w:rPr>
          <w:rFonts w:hint="eastAsia" w:eastAsia="华文仿宋"/>
          <w:color w:val="000000"/>
          <w:kern w:val="0"/>
          <w:szCs w:val="32"/>
          <w:lang w:eastAsia="zh-CN"/>
        </w:rPr>
        <w:t>经验</w:t>
      </w:r>
      <w:r>
        <w:rPr>
          <w:rFonts w:eastAsia="华文仿宋"/>
          <w:color w:val="000000"/>
          <w:kern w:val="0"/>
          <w:szCs w:val="32"/>
        </w:rPr>
        <w:t>已在本企业系统应用，有效促进了产品服务质量和企业经营绩效的提升</w:t>
      </w:r>
      <w:r>
        <w:rPr>
          <w:rFonts w:hint="eastAsia" w:eastAsia="华文仿宋"/>
          <w:color w:val="000000"/>
          <w:kern w:val="0"/>
          <w:szCs w:val="32"/>
        </w:rPr>
        <w:t>；</w:t>
      </w:r>
      <w:r>
        <w:rPr>
          <w:rFonts w:eastAsia="华文仿宋"/>
          <w:color w:val="000000"/>
          <w:kern w:val="0"/>
          <w:szCs w:val="32"/>
        </w:rPr>
        <w:t>在地区和行业内表现突出，且具备学习推广的条件；</w:t>
      </w:r>
    </w:p>
    <w:p>
      <w:pPr>
        <w:shd w:val="clear" w:color="auto" w:fill="FFFFFF"/>
        <w:spacing w:line="560" w:lineRule="exact"/>
        <w:ind w:firstLine="640"/>
        <w:jc w:val="left"/>
        <w:rPr>
          <w:rFonts w:eastAsia="华文仿宋"/>
          <w:color w:val="000000"/>
          <w:kern w:val="0"/>
          <w:szCs w:val="32"/>
        </w:rPr>
      </w:pPr>
      <w:r>
        <w:rPr>
          <w:rFonts w:eastAsia="华文仿宋"/>
          <w:color w:val="000000"/>
          <w:kern w:val="0"/>
          <w:szCs w:val="32"/>
        </w:rPr>
        <w:t>4.承诺被遴选为质量标杆后，积极参与相关分享交流活动；</w:t>
      </w:r>
    </w:p>
    <w:p>
      <w:pPr>
        <w:shd w:val="clear" w:color="auto" w:fill="FFFFFF"/>
        <w:spacing w:line="560" w:lineRule="exact"/>
        <w:ind w:firstLine="640"/>
        <w:jc w:val="left"/>
        <w:rPr>
          <w:rFonts w:eastAsia="华文仿宋"/>
          <w:color w:val="000000"/>
          <w:kern w:val="0"/>
          <w:szCs w:val="32"/>
        </w:rPr>
      </w:pPr>
      <w:r>
        <w:rPr>
          <w:rFonts w:eastAsia="华文仿宋"/>
          <w:color w:val="000000"/>
          <w:kern w:val="0"/>
          <w:szCs w:val="32"/>
        </w:rPr>
        <w:t>5.</w:t>
      </w:r>
      <w:r>
        <w:rPr>
          <w:rFonts w:hint="eastAsia" w:eastAsia="华文仿宋"/>
          <w:color w:val="000000"/>
          <w:kern w:val="0"/>
          <w:szCs w:val="32"/>
        </w:rPr>
        <w:t>其它</w:t>
      </w:r>
      <w:r>
        <w:rPr>
          <w:rFonts w:eastAsia="华文仿宋"/>
          <w:szCs w:val="32"/>
        </w:rPr>
        <w:t>应符合</w:t>
      </w:r>
      <w:r>
        <w:rPr>
          <w:rFonts w:hint="eastAsia" w:eastAsia="华文仿宋"/>
          <w:szCs w:val="32"/>
        </w:rPr>
        <w:t>《</w:t>
      </w:r>
      <w:r>
        <w:rPr>
          <w:rFonts w:eastAsia="华文仿宋"/>
          <w:szCs w:val="32"/>
        </w:rPr>
        <w:t>202</w:t>
      </w:r>
      <w:r>
        <w:rPr>
          <w:rFonts w:hint="eastAsia" w:eastAsia="华文仿宋"/>
          <w:szCs w:val="32"/>
          <w:lang w:val="en-US" w:eastAsia="zh-CN"/>
        </w:rPr>
        <w:t>3</w:t>
      </w:r>
      <w:r>
        <w:rPr>
          <w:rFonts w:eastAsia="华文仿宋"/>
          <w:szCs w:val="32"/>
        </w:rPr>
        <w:t>年度质量标杆遴选说明</w:t>
      </w:r>
      <w:r>
        <w:rPr>
          <w:rFonts w:hint="eastAsia" w:eastAsia="华文仿宋"/>
          <w:szCs w:val="32"/>
        </w:rPr>
        <w:t>》</w:t>
      </w:r>
      <w:r>
        <w:rPr>
          <w:rFonts w:eastAsia="华文仿宋"/>
          <w:szCs w:val="32"/>
        </w:rPr>
        <w:t>（附件1）</w:t>
      </w:r>
      <w:r>
        <w:rPr>
          <w:rFonts w:hint="eastAsia" w:eastAsia="华文仿宋"/>
          <w:szCs w:val="32"/>
        </w:rPr>
        <w:t>相关要求</w:t>
      </w:r>
      <w:r>
        <w:rPr>
          <w:rFonts w:eastAsia="华文仿宋"/>
          <w:szCs w:val="32"/>
        </w:rPr>
        <w:t>。</w:t>
      </w:r>
    </w:p>
    <w:p>
      <w:pPr>
        <w:pStyle w:val="14"/>
        <w:spacing w:before="0" w:beforeAutospacing="0" w:after="0" w:afterAutospacing="0" w:line="560" w:lineRule="exact"/>
        <w:ind w:firstLine="641" w:firstLineChars="200"/>
        <w:jc w:val="both"/>
        <w:rPr>
          <w:rFonts w:ascii="Times New Roman" w:hAnsi="Times New Roman" w:eastAsia="华文楷体" w:cs="Times New Roman"/>
          <w:b/>
          <w:bCs/>
          <w:sz w:val="32"/>
          <w:szCs w:val="32"/>
        </w:rPr>
      </w:pPr>
      <w:r>
        <w:rPr>
          <w:rFonts w:ascii="Times New Roman" w:hAnsi="Times New Roman" w:eastAsia="华文楷体" w:cs="Times New Roman"/>
          <w:b/>
          <w:bCs/>
          <w:sz w:val="32"/>
          <w:szCs w:val="32"/>
        </w:rPr>
        <w:t>（</w:t>
      </w:r>
      <w:r>
        <w:rPr>
          <w:rFonts w:hint="eastAsia" w:ascii="Times New Roman" w:hAnsi="Times New Roman" w:eastAsia="华文楷体" w:cs="Times New Roman"/>
          <w:b/>
          <w:bCs/>
          <w:sz w:val="32"/>
          <w:szCs w:val="32"/>
          <w:lang w:eastAsia="zh-CN"/>
        </w:rPr>
        <w:t>四</w:t>
      </w:r>
      <w:r>
        <w:rPr>
          <w:rFonts w:ascii="Times New Roman" w:hAnsi="Times New Roman" w:eastAsia="华文楷体" w:cs="Times New Roman"/>
          <w:b/>
          <w:bCs/>
          <w:sz w:val="32"/>
          <w:szCs w:val="32"/>
        </w:rPr>
        <w:t>）申报要求</w:t>
      </w:r>
    </w:p>
    <w:p>
      <w:pPr>
        <w:shd w:val="clear" w:color="auto" w:fill="FFFFFF"/>
        <w:spacing w:line="560" w:lineRule="exact"/>
        <w:ind w:firstLine="640" w:firstLineChars="200"/>
        <w:rPr>
          <w:rFonts w:eastAsia="华文仿宋"/>
          <w:kern w:val="0"/>
          <w:szCs w:val="32"/>
        </w:rPr>
      </w:pPr>
      <w:r>
        <w:rPr>
          <w:rFonts w:hint="eastAsia" w:eastAsia="华文仿宋"/>
          <w:kern w:val="0"/>
          <w:szCs w:val="32"/>
        </w:rPr>
        <w:t>1</w:t>
      </w:r>
      <w:r>
        <w:rPr>
          <w:rFonts w:eastAsia="华文仿宋"/>
          <w:kern w:val="0"/>
          <w:szCs w:val="32"/>
        </w:rPr>
        <w:t>.各</w:t>
      </w:r>
      <w:r>
        <w:rPr>
          <w:rFonts w:hint="eastAsia" w:eastAsia="华文仿宋"/>
          <w:kern w:val="0"/>
          <w:szCs w:val="32"/>
        </w:rPr>
        <w:t>县区</w:t>
      </w:r>
      <w:r>
        <w:rPr>
          <w:rFonts w:eastAsia="华文仿宋"/>
          <w:kern w:val="0"/>
          <w:szCs w:val="32"/>
        </w:rPr>
        <w:t>工业和信息化主管部门要认真组织企业做好质量标杆遴选和推荐上报工作，指导企业填写《</w:t>
      </w:r>
      <w:r>
        <w:rPr>
          <w:rFonts w:hint="eastAsia" w:eastAsia="华文仿宋"/>
          <w:kern w:val="0"/>
          <w:szCs w:val="32"/>
        </w:rPr>
        <w:t>洛阳市</w:t>
      </w:r>
      <w:r>
        <w:rPr>
          <w:rFonts w:eastAsia="华文仿宋"/>
          <w:kern w:val="0"/>
          <w:szCs w:val="32"/>
        </w:rPr>
        <w:t>质量标杆申报表》（附件2），按照</w:t>
      </w:r>
      <w:r>
        <w:rPr>
          <w:rFonts w:hint="eastAsia" w:eastAsia="华文仿宋"/>
          <w:kern w:val="0"/>
          <w:szCs w:val="32"/>
        </w:rPr>
        <w:t>《</w:t>
      </w:r>
      <w:r>
        <w:rPr>
          <w:rFonts w:eastAsia="华文仿宋"/>
          <w:szCs w:val="32"/>
        </w:rPr>
        <w:t>质量标杆申报材料编写说明</w:t>
      </w:r>
      <w:r>
        <w:rPr>
          <w:rFonts w:hint="eastAsia" w:eastAsia="华文仿宋"/>
          <w:kern w:val="0"/>
          <w:szCs w:val="32"/>
        </w:rPr>
        <w:t>》</w:t>
      </w:r>
      <w:r>
        <w:rPr>
          <w:rFonts w:eastAsia="华文仿宋"/>
          <w:kern w:val="0"/>
          <w:szCs w:val="32"/>
        </w:rPr>
        <w:t>（附件3）编制质量标杆典型经验总结材料。</w:t>
      </w:r>
    </w:p>
    <w:p>
      <w:pPr>
        <w:shd w:val="clear" w:color="auto" w:fill="FFFFFF"/>
        <w:spacing w:line="560" w:lineRule="exact"/>
        <w:ind w:firstLine="640" w:firstLineChars="200"/>
        <w:rPr>
          <w:rFonts w:eastAsia="华文仿宋"/>
          <w:kern w:val="0"/>
          <w:szCs w:val="32"/>
        </w:rPr>
      </w:pPr>
      <w:r>
        <w:rPr>
          <w:rFonts w:hint="eastAsia" w:eastAsia="华文仿宋"/>
          <w:kern w:val="0"/>
          <w:szCs w:val="32"/>
        </w:rPr>
        <w:t>2</w:t>
      </w:r>
      <w:r>
        <w:rPr>
          <w:rFonts w:eastAsia="华文仿宋"/>
          <w:kern w:val="0"/>
          <w:szCs w:val="32"/>
        </w:rPr>
        <w:t>.各</w:t>
      </w:r>
      <w:r>
        <w:rPr>
          <w:rFonts w:hint="eastAsia" w:eastAsia="华文仿宋"/>
          <w:kern w:val="0"/>
          <w:szCs w:val="32"/>
        </w:rPr>
        <w:t>县区工业和信息化主管部门负责申报</w:t>
      </w:r>
      <w:r>
        <w:rPr>
          <w:rFonts w:eastAsia="华文仿宋"/>
          <w:kern w:val="0"/>
          <w:szCs w:val="32"/>
        </w:rPr>
        <w:t>材料</w:t>
      </w:r>
      <w:r>
        <w:rPr>
          <w:rFonts w:hint="eastAsia" w:eastAsia="华文仿宋"/>
          <w:kern w:val="0"/>
          <w:szCs w:val="32"/>
        </w:rPr>
        <w:t>的</w:t>
      </w:r>
      <w:r>
        <w:rPr>
          <w:rFonts w:eastAsia="华文仿宋"/>
          <w:kern w:val="0"/>
          <w:szCs w:val="32"/>
        </w:rPr>
        <w:t>初审</w:t>
      </w:r>
      <w:r>
        <w:rPr>
          <w:rFonts w:hint="eastAsia" w:eastAsia="华文仿宋"/>
          <w:kern w:val="0"/>
          <w:szCs w:val="32"/>
        </w:rPr>
        <w:t>和现场核查工作，并于</w:t>
      </w:r>
      <w:r>
        <w:rPr>
          <w:rFonts w:eastAsia="华文仿宋"/>
          <w:kern w:val="0"/>
          <w:szCs w:val="32"/>
        </w:rPr>
        <w:t>202</w:t>
      </w:r>
      <w:r>
        <w:rPr>
          <w:rFonts w:hint="eastAsia" w:eastAsia="华文仿宋"/>
          <w:kern w:val="0"/>
          <w:szCs w:val="32"/>
          <w:lang w:val="en-US" w:eastAsia="zh-CN"/>
        </w:rPr>
        <w:t>3</w:t>
      </w:r>
      <w:r>
        <w:rPr>
          <w:rFonts w:eastAsia="华文仿宋"/>
          <w:kern w:val="0"/>
          <w:szCs w:val="32"/>
        </w:rPr>
        <w:t>年</w:t>
      </w:r>
      <w:r>
        <w:rPr>
          <w:rFonts w:hint="eastAsia" w:eastAsia="华文仿宋"/>
          <w:kern w:val="0"/>
          <w:szCs w:val="32"/>
          <w:lang w:val="en-US" w:eastAsia="zh-CN"/>
        </w:rPr>
        <w:t>3</w:t>
      </w:r>
      <w:r>
        <w:rPr>
          <w:rFonts w:eastAsia="华文仿宋"/>
          <w:kern w:val="0"/>
          <w:szCs w:val="32"/>
        </w:rPr>
        <w:t>月</w:t>
      </w:r>
      <w:r>
        <w:rPr>
          <w:rFonts w:hint="eastAsia" w:eastAsia="华文仿宋"/>
          <w:kern w:val="0"/>
          <w:szCs w:val="32"/>
          <w:lang w:val="en-US" w:eastAsia="zh-CN"/>
        </w:rPr>
        <w:t>2</w:t>
      </w:r>
      <w:r>
        <w:rPr>
          <w:rFonts w:hint="default" w:eastAsia="华文仿宋"/>
          <w:kern w:val="0"/>
          <w:szCs w:val="32"/>
          <w:lang w:val="en" w:eastAsia="zh-CN"/>
        </w:rPr>
        <w:t>9</w:t>
      </w:r>
      <w:r>
        <w:rPr>
          <w:rFonts w:eastAsia="华文仿宋"/>
          <w:kern w:val="0"/>
          <w:szCs w:val="32"/>
        </w:rPr>
        <w:t>日</w:t>
      </w:r>
      <w:r>
        <w:rPr>
          <w:rFonts w:hint="eastAsia" w:eastAsia="华文仿宋"/>
          <w:kern w:val="0"/>
          <w:szCs w:val="32"/>
        </w:rPr>
        <w:t>前将推荐文件、汇总表（附件4）和申报材料</w:t>
      </w:r>
      <w:r>
        <w:rPr>
          <w:rFonts w:hint="eastAsia" w:eastAsia="华文仿宋"/>
          <w:kern w:val="0"/>
          <w:szCs w:val="32"/>
          <w:lang w:eastAsia="zh-CN"/>
        </w:rPr>
        <w:t>纸质版</w:t>
      </w:r>
      <w:r>
        <w:rPr>
          <w:rFonts w:hint="eastAsia" w:eastAsia="华文仿宋"/>
          <w:kern w:val="0"/>
          <w:szCs w:val="32"/>
        </w:rPr>
        <w:t>一式三份，报送至市工业和信息化局，同时报送电子版，按每个企业单独一个文件夹的形式报送（文件夹以企业名称命名）</w:t>
      </w:r>
      <w:r>
        <w:rPr>
          <w:rFonts w:eastAsia="华文仿宋"/>
          <w:kern w:val="0"/>
          <w:szCs w:val="32"/>
        </w:rPr>
        <w:t>。</w:t>
      </w:r>
    </w:p>
    <w:p>
      <w:pPr>
        <w:shd w:val="clear" w:color="auto" w:fill="FFFFFF"/>
        <w:spacing w:line="560" w:lineRule="exact"/>
        <w:ind w:firstLine="640" w:firstLineChars="200"/>
        <w:jc w:val="left"/>
        <w:rPr>
          <w:rFonts w:eastAsia="华文仿宋"/>
          <w:bCs/>
          <w:szCs w:val="32"/>
        </w:rPr>
      </w:pPr>
      <w:r>
        <w:rPr>
          <w:rFonts w:eastAsia="黑体"/>
          <w:kern w:val="0"/>
          <w:szCs w:val="32"/>
        </w:rPr>
        <w:t>二、</w:t>
      </w:r>
      <w:r>
        <w:rPr>
          <w:rFonts w:hint="eastAsia" w:eastAsia="黑体"/>
          <w:kern w:val="0"/>
          <w:szCs w:val="32"/>
        </w:rPr>
        <w:t>省质量标杆推荐</w:t>
      </w:r>
    </w:p>
    <w:p>
      <w:pPr>
        <w:spacing w:line="560" w:lineRule="exact"/>
        <w:ind w:firstLine="640" w:firstLineChars="200"/>
        <w:rPr>
          <w:rFonts w:hint="eastAsia" w:eastAsia="华文仿宋"/>
          <w:bCs/>
          <w:szCs w:val="32"/>
          <w:lang w:eastAsia="zh-CN"/>
        </w:rPr>
      </w:pPr>
      <w:r>
        <w:rPr>
          <w:rFonts w:hint="eastAsia" w:ascii="Times New Roman" w:hAnsi="Times New Roman" w:eastAsia="华文仿宋" w:cs="Times New Roman"/>
          <w:kern w:val="0"/>
          <w:szCs w:val="32"/>
        </w:rPr>
        <w:t>省质量标杆推荐</w:t>
      </w:r>
      <w:r>
        <w:rPr>
          <w:rFonts w:hint="eastAsia" w:ascii="Times New Roman" w:hAnsi="Times New Roman" w:eastAsia="华文仿宋" w:cs="Times New Roman"/>
          <w:kern w:val="0"/>
          <w:szCs w:val="32"/>
          <w:lang w:eastAsia="zh-CN"/>
        </w:rPr>
        <w:t>将依据</w:t>
      </w:r>
      <w:r>
        <w:rPr>
          <w:rFonts w:hint="eastAsia" w:ascii="Times New Roman" w:hAnsi="Times New Roman" w:eastAsia="华文仿宋" w:cs="Times New Roman"/>
          <w:kern w:val="0"/>
          <w:szCs w:val="32"/>
          <w:lang w:val="en-US" w:eastAsia="zh-CN"/>
        </w:rPr>
        <w:t>2023年省质量标杆遴选通知要求，</w:t>
      </w:r>
      <w:r>
        <w:rPr>
          <w:rFonts w:hint="eastAsia" w:ascii="Times New Roman" w:hAnsi="Times New Roman" w:eastAsia="华文仿宋" w:cs="Times New Roman"/>
          <w:kern w:val="0"/>
          <w:szCs w:val="32"/>
          <w:lang w:eastAsia="zh-CN"/>
        </w:rPr>
        <w:t>在历年</w:t>
      </w:r>
      <w:r>
        <w:rPr>
          <w:rFonts w:hint="eastAsia" w:eastAsia="华文仿宋"/>
          <w:bCs/>
          <w:szCs w:val="32"/>
        </w:rPr>
        <w:t>市质量标杆</w:t>
      </w:r>
      <w:r>
        <w:rPr>
          <w:rFonts w:hint="eastAsia" w:eastAsia="华文仿宋"/>
          <w:bCs/>
          <w:szCs w:val="32"/>
          <w:lang w:eastAsia="zh-CN"/>
        </w:rPr>
        <w:t>中择优</w:t>
      </w:r>
      <w:r>
        <w:rPr>
          <w:rFonts w:hint="default" w:ascii="Times New Roman" w:hAnsi="Times New Roman" w:eastAsia="仿宋_GB2312" w:cs="Times New Roman"/>
          <w:b w:val="0"/>
          <w:i w:val="0"/>
          <w:caps w:val="0"/>
          <w:color w:val="auto"/>
          <w:spacing w:val="0"/>
          <w:kern w:val="0"/>
          <w:sz w:val="32"/>
          <w:szCs w:val="32"/>
          <w:lang w:val="en-US" w:eastAsia="zh-CN" w:bidi="ar-SA"/>
        </w:rPr>
        <w:t>筛选和推荐上报</w:t>
      </w:r>
      <w:r>
        <w:rPr>
          <w:rFonts w:hint="eastAsia" w:ascii="Times New Roman" w:hAnsi="Times New Roman" w:cs="Times New Roman"/>
          <w:b w:val="0"/>
          <w:i w:val="0"/>
          <w:caps w:val="0"/>
          <w:color w:val="auto"/>
          <w:spacing w:val="0"/>
          <w:kern w:val="0"/>
          <w:sz w:val="32"/>
          <w:szCs w:val="32"/>
          <w:lang w:val="en-US" w:eastAsia="zh-CN" w:bidi="ar-SA"/>
        </w:rPr>
        <w:t>，</w:t>
      </w:r>
      <w:r>
        <w:rPr>
          <w:rFonts w:hint="eastAsia" w:eastAsia="华文仿宋"/>
          <w:bCs/>
          <w:szCs w:val="32"/>
        </w:rPr>
        <w:t>具体</w:t>
      </w:r>
      <w:r>
        <w:rPr>
          <w:rFonts w:hint="eastAsia" w:eastAsia="华文仿宋"/>
          <w:bCs/>
          <w:szCs w:val="32"/>
          <w:lang w:eastAsia="zh-CN"/>
        </w:rPr>
        <w:t>指标</w:t>
      </w:r>
      <w:r>
        <w:rPr>
          <w:rFonts w:hint="eastAsia" w:eastAsia="华文仿宋"/>
          <w:bCs/>
          <w:szCs w:val="32"/>
        </w:rPr>
        <w:t>名额以</w:t>
      </w:r>
      <w:r>
        <w:rPr>
          <w:rFonts w:hint="eastAsia" w:eastAsia="华文仿宋"/>
          <w:bCs/>
          <w:szCs w:val="32"/>
          <w:lang w:eastAsia="zh-CN"/>
        </w:rPr>
        <w:t>省工信厅通知为准。</w:t>
      </w:r>
    </w:p>
    <w:p>
      <w:pPr>
        <w:shd w:val="clear" w:color="auto" w:fill="FFFFFF"/>
        <w:spacing w:line="560" w:lineRule="exact"/>
        <w:ind w:firstLine="640"/>
        <w:jc w:val="left"/>
        <w:rPr>
          <w:rFonts w:eastAsia="华文仿宋"/>
          <w:kern w:val="0"/>
          <w:szCs w:val="32"/>
        </w:rPr>
      </w:pPr>
      <w:r>
        <w:rPr>
          <w:rFonts w:eastAsia="黑体"/>
          <w:kern w:val="0"/>
          <w:szCs w:val="32"/>
        </w:rPr>
        <w:t>三、联系方式</w:t>
      </w:r>
    </w:p>
    <w:p>
      <w:pPr>
        <w:shd w:val="clear" w:color="auto" w:fill="FFFFFF"/>
        <w:spacing w:line="560" w:lineRule="exact"/>
        <w:ind w:firstLine="640"/>
        <w:jc w:val="left"/>
        <w:rPr>
          <w:rFonts w:hint="eastAsia" w:eastAsia="华文仿宋"/>
          <w:kern w:val="0"/>
          <w:szCs w:val="32"/>
          <w:lang w:eastAsia="zh-CN"/>
        </w:rPr>
      </w:pPr>
      <w:r>
        <w:rPr>
          <w:rFonts w:hint="eastAsia" w:eastAsia="华文仿宋"/>
          <w:kern w:val="0"/>
          <w:szCs w:val="32"/>
        </w:rPr>
        <w:t>市</w:t>
      </w:r>
      <w:r>
        <w:rPr>
          <w:rFonts w:eastAsia="华文仿宋"/>
          <w:kern w:val="0"/>
          <w:szCs w:val="32"/>
        </w:rPr>
        <w:t>工业和信息化</w:t>
      </w:r>
      <w:r>
        <w:rPr>
          <w:rFonts w:hint="eastAsia" w:eastAsia="华文仿宋"/>
          <w:kern w:val="0"/>
          <w:szCs w:val="32"/>
        </w:rPr>
        <w:t>局</w:t>
      </w:r>
      <w:r>
        <w:rPr>
          <w:rFonts w:hint="eastAsia" w:eastAsia="华文仿宋"/>
          <w:kern w:val="0"/>
          <w:szCs w:val="32"/>
          <w:lang w:eastAsia="zh-CN"/>
        </w:rPr>
        <w:t>技术创新和未来产业科</w:t>
      </w:r>
    </w:p>
    <w:p>
      <w:pPr>
        <w:shd w:val="clear" w:color="auto" w:fill="FFFFFF"/>
        <w:spacing w:line="560" w:lineRule="exact"/>
        <w:ind w:firstLine="640"/>
        <w:jc w:val="left"/>
        <w:rPr>
          <w:rFonts w:hint="eastAsia" w:eastAsia="华文仿宋"/>
          <w:kern w:val="0"/>
          <w:szCs w:val="32"/>
        </w:rPr>
      </w:pPr>
      <w:r>
        <w:rPr>
          <w:rFonts w:eastAsia="华文仿宋"/>
          <w:kern w:val="0"/>
          <w:szCs w:val="32"/>
        </w:rPr>
        <w:t>联系人：</w:t>
      </w:r>
      <w:r>
        <w:rPr>
          <w:rFonts w:hint="eastAsia" w:eastAsia="华文仿宋"/>
          <w:kern w:val="0"/>
          <w:szCs w:val="32"/>
          <w:lang w:eastAsia="zh-CN"/>
        </w:rPr>
        <w:t>翟芳芳</w:t>
      </w:r>
      <w:r>
        <w:rPr>
          <w:rFonts w:hint="eastAsia" w:eastAsia="华文仿宋"/>
          <w:kern w:val="0"/>
          <w:szCs w:val="32"/>
        </w:rPr>
        <w:t xml:space="preserve">  张三保</w:t>
      </w:r>
    </w:p>
    <w:p>
      <w:pPr>
        <w:shd w:val="clear" w:color="auto" w:fill="FFFFFF"/>
        <w:spacing w:line="560" w:lineRule="exact"/>
        <w:ind w:firstLine="640"/>
        <w:jc w:val="left"/>
        <w:rPr>
          <w:rFonts w:eastAsia="华文仿宋"/>
          <w:kern w:val="0"/>
          <w:szCs w:val="32"/>
        </w:rPr>
      </w:pPr>
      <w:r>
        <w:rPr>
          <w:rFonts w:eastAsia="华文仿宋"/>
          <w:kern w:val="0"/>
          <w:szCs w:val="32"/>
        </w:rPr>
        <w:t>电  话：</w:t>
      </w:r>
      <w:r>
        <w:rPr>
          <w:rFonts w:hint="eastAsia" w:eastAsia="华文仿宋"/>
          <w:kern w:val="0"/>
          <w:szCs w:val="32"/>
        </w:rPr>
        <w:t>（</w:t>
      </w:r>
      <w:r>
        <w:rPr>
          <w:rFonts w:eastAsia="华文仿宋"/>
          <w:kern w:val="0"/>
          <w:szCs w:val="32"/>
        </w:rPr>
        <w:t>037</w:t>
      </w:r>
      <w:r>
        <w:rPr>
          <w:rFonts w:hint="eastAsia" w:eastAsia="华文仿宋"/>
          <w:kern w:val="0"/>
          <w:szCs w:val="32"/>
        </w:rPr>
        <w:t>9）63302875</w:t>
      </w:r>
    </w:p>
    <w:p>
      <w:pPr>
        <w:shd w:val="clear" w:color="auto" w:fill="FFFFFF"/>
        <w:spacing w:line="560" w:lineRule="exact"/>
        <w:ind w:firstLine="640"/>
        <w:jc w:val="left"/>
        <w:rPr>
          <w:rFonts w:eastAsia="华文仿宋"/>
          <w:kern w:val="0"/>
          <w:szCs w:val="32"/>
        </w:rPr>
      </w:pPr>
      <w:r>
        <w:rPr>
          <w:rFonts w:eastAsia="华文仿宋"/>
          <w:kern w:val="0"/>
          <w:szCs w:val="32"/>
        </w:rPr>
        <w:t>邮  箱：</w:t>
      </w:r>
      <w:r>
        <w:rPr>
          <w:rFonts w:hint="eastAsia" w:eastAsia="华文仿宋"/>
          <w:kern w:val="0"/>
          <w:szCs w:val="32"/>
        </w:rPr>
        <w:t>kjk</w:t>
      </w:r>
      <w:r>
        <w:rPr>
          <w:rFonts w:eastAsia="华文仿宋"/>
          <w:kern w:val="0"/>
          <w:szCs w:val="32"/>
        </w:rPr>
        <w:t>@</w:t>
      </w:r>
      <w:r>
        <w:rPr>
          <w:rFonts w:hint="eastAsia" w:eastAsia="华文仿宋"/>
          <w:kern w:val="0"/>
          <w:szCs w:val="32"/>
        </w:rPr>
        <w:t>ly</w:t>
      </w:r>
      <w:r>
        <w:rPr>
          <w:rFonts w:hint="eastAsia" w:eastAsia="华文仿宋"/>
          <w:kern w:val="0"/>
          <w:szCs w:val="32"/>
          <w:lang w:val="en-US" w:eastAsia="zh-CN"/>
        </w:rPr>
        <w:t>s</w:t>
      </w:r>
      <w:r>
        <w:rPr>
          <w:rFonts w:hint="eastAsia" w:eastAsia="华文仿宋"/>
          <w:kern w:val="0"/>
          <w:szCs w:val="32"/>
        </w:rPr>
        <w:t>gxj</w:t>
      </w:r>
      <w:r>
        <w:rPr>
          <w:rFonts w:eastAsia="华文仿宋"/>
          <w:kern w:val="0"/>
          <w:szCs w:val="32"/>
        </w:rPr>
        <w:t>.com</w:t>
      </w:r>
    </w:p>
    <w:p>
      <w:pPr>
        <w:shd w:val="clear" w:color="auto" w:fill="FFFFFF"/>
        <w:spacing w:line="560" w:lineRule="exact"/>
        <w:ind w:firstLine="640"/>
        <w:jc w:val="left"/>
        <w:rPr>
          <w:rFonts w:eastAsia="华文仿宋"/>
          <w:kern w:val="0"/>
          <w:szCs w:val="32"/>
        </w:rPr>
      </w:pPr>
      <w:r>
        <w:rPr>
          <w:rFonts w:eastAsia="华文仿宋"/>
          <w:kern w:val="0"/>
          <w:szCs w:val="32"/>
        </w:rPr>
        <w:t>地  址：</w:t>
      </w:r>
      <w:r>
        <w:rPr>
          <w:rFonts w:hint="eastAsia" w:eastAsia="华文仿宋"/>
          <w:kern w:val="0"/>
          <w:szCs w:val="32"/>
        </w:rPr>
        <w:t>洛龙区开元大道232号115室</w:t>
      </w:r>
    </w:p>
    <w:p>
      <w:pPr>
        <w:shd w:val="clear" w:color="auto" w:fill="FFFFFF"/>
        <w:spacing w:line="560" w:lineRule="exact"/>
        <w:ind w:firstLine="640" w:firstLineChars="200"/>
        <w:jc w:val="left"/>
        <w:rPr>
          <w:rFonts w:eastAsia="华文仿宋"/>
          <w:kern w:val="0"/>
          <w:szCs w:val="32"/>
        </w:rPr>
      </w:pPr>
    </w:p>
    <w:p>
      <w:pPr>
        <w:shd w:val="clear" w:color="auto" w:fill="FFFFFF"/>
        <w:spacing w:line="560" w:lineRule="exact"/>
        <w:ind w:firstLine="640" w:firstLineChars="200"/>
        <w:jc w:val="left"/>
        <w:rPr>
          <w:rFonts w:eastAsia="华文仿宋"/>
          <w:kern w:val="0"/>
          <w:szCs w:val="32"/>
        </w:rPr>
      </w:pPr>
      <w:r>
        <w:rPr>
          <w:rFonts w:eastAsia="华文仿宋"/>
          <w:kern w:val="0"/>
          <w:szCs w:val="32"/>
        </w:rPr>
        <w:t>附件：1.</w:t>
      </w:r>
      <w:r>
        <w:rPr>
          <w:rFonts w:eastAsia="华文仿宋"/>
          <w:szCs w:val="32"/>
        </w:rPr>
        <w:t>202</w:t>
      </w:r>
      <w:r>
        <w:rPr>
          <w:rFonts w:hint="eastAsia" w:eastAsia="华文仿宋"/>
          <w:szCs w:val="32"/>
          <w:lang w:val="en-US" w:eastAsia="zh-CN"/>
        </w:rPr>
        <w:t>3</w:t>
      </w:r>
      <w:r>
        <w:rPr>
          <w:rFonts w:eastAsia="华文仿宋"/>
          <w:szCs w:val="32"/>
        </w:rPr>
        <w:t>年度质量标杆遴选说明</w:t>
      </w:r>
    </w:p>
    <w:p>
      <w:pPr>
        <w:shd w:val="clear" w:color="auto" w:fill="FFFFFF"/>
        <w:spacing w:line="560" w:lineRule="exact"/>
        <w:ind w:firstLine="1648" w:firstLineChars="515"/>
        <w:jc w:val="left"/>
        <w:rPr>
          <w:rFonts w:eastAsia="华文仿宋"/>
          <w:szCs w:val="32"/>
        </w:rPr>
      </w:pPr>
      <w:r>
        <w:rPr>
          <w:rFonts w:eastAsia="华文仿宋"/>
          <w:kern w:val="0"/>
          <w:szCs w:val="32"/>
        </w:rPr>
        <w:t>2.</w:t>
      </w:r>
      <w:r>
        <w:rPr>
          <w:rFonts w:hint="eastAsia" w:eastAsia="华文仿宋"/>
          <w:kern w:val="0"/>
          <w:szCs w:val="32"/>
        </w:rPr>
        <w:t>洛阳市</w:t>
      </w:r>
      <w:r>
        <w:rPr>
          <w:rFonts w:eastAsia="华文仿宋"/>
          <w:kern w:val="0"/>
          <w:szCs w:val="32"/>
        </w:rPr>
        <w:t>质量标杆申报表</w:t>
      </w:r>
    </w:p>
    <w:p>
      <w:pPr>
        <w:shd w:val="clear" w:color="auto" w:fill="FFFFFF"/>
        <w:spacing w:line="560" w:lineRule="exact"/>
        <w:ind w:firstLine="1648" w:firstLineChars="515"/>
        <w:jc w:val="left"/>
        <w:rPr>
          <w:rFonts w:eastAsia="华文仿宋"/>
          <w:szCs w:val="32"/>
        </w:rPr>
      </w:pPr>
      <w:r>
        <w:rPr>
          <w:rFonts w:eastAsia="华文仿宋"/>
          <w:szCs w:val="32"/>
        </w:rPr>
        <w:t>3.质量标杆申报材料编写说明</w:t>
      </w:r>
    </w:p>
    <w:p>
      <w:pPr>
        <w:shd w:val="clear" w:color="auto" w:fill="FFFFFF"/>
        <w:spacing w:line="560" w:lineRule="exact"/>
        <w:ind w:firstLine="1648" w:firstLineChars="515"/>
        <w:jc w:val="left"/>
        <w:rPr>
          <w:rFonts w:eastAsia="华文仿宋"/>
          <w:szCs w:val="32"/>
        </w:rPr>
      </w:pPr>
      <w:r>
        <w:rPr>
          <w:rFonts w:hint="eastAsia" w:eastAsia="华文仿宋"/>
          <w:szCs w:val="32"/>
        </w:rPr>
        <w:t>4.202</w:t>
      </w:r>
      <w:r>
        <w:rPr>
          <w:rFonts w:hint="eastAsia" w:eastAsia="华文仿宋"/>
          <w:szCs w:val="32"/>
          <w:lang w:val="en-US" w:eastAsia="zh-CN"/>
        </w:rPr>
        <w:t>3</w:t>
      </w:r>
      <w:r>
        <w:rPr>
          <w:rFonts w:hint="eastAsia" w:eastAsia="华文仿宋"/>
          <w:szCs w:val="32"/>
        </w:rPr>
        <w:t>年洛阳市质量标杆汇总表</w:t>
      </w:r>
    </w:p>
    <w:p>
      <w:pPr>
        <w:widowControl/>
        <w:adjustRightInd w:val="0"/>
        <w:snapToGrid w:val="0"/>
        <w:spacing w:line="560" w:lineRule="exact"/>
        <w:ind w:firstLine="5760" w:firstLineChars="1800"/>
        <w:rPr>
          <w:rFonts w:hint="eastAsia" w:eastAsia="华文仿宋"/>
          <w:szCs w:val="32"/>
        </w:rPr>
      </w:pPr>
    </w:p>
    <w:p>
      <w:pPr>
        <w:widowControl/>
        <w:adjustRightInd w:val="0"/>
        <w:snapToGrid w:val="0"/>
        <w:spacing w:line="560" w:lineRule="exact"/>
        <w:ind w:firstLine="5760" w:firstLineChars="1800"/>
        <w:rPr>
          <w:rFonts w:hint="eastAsia" w:eastAsia="华文仿宋"/>
          <w:szCs w:val="32"/>
        </w:rPr>
      </w:pPr>
    </w:p>
    <w:p>
      <w:pPr>
        <w:widowControl/>
        <w:adjustRightInd w:val="0"/>
        <w:snapToGrid w:val="0"/>
        <w:spacing w:line="560" w:lineRule="exact"/>
        <w:ind w:firstLine="5760" w:firstLineChars="1800"/>
        <w:rPr>
          <w:rFonts w:hint="eastAsia" w:eastAsia="华文仿宋"/>
          <w:szCs w:val="32"/>
        </w:rPr>
      </w:pPr>
    </w:p>
    <w:p>
      <w:pPr>
        <w:widowControl/>
        <w:adjustRightInd w:val="0"/>
        <w:snapToGrid w:val="0"/>
        <w:spacing w:line="560" w:lineRule="exact"/>
        <w:ind w:firstLine="5760" w:firstLineChars="1800"/>
        <w:rPr>
          <w:rFonts w:eastAsia="华文仿宋"/>
          <w:szCs w:val="32"/>
        </w:rPr>
      </w:pPr>
      <w:r>
        <w:rPr>
          <w:rFonts w:hint="eastAsia" w:eastAsia="华文仿宋"/>
          <w:szCs w:val="32"/>
          <w:lang w:eastAsia="zh-CN"/>
        </w:rPr>
        <w:t>2023年</w:t>
      </w:r>
      <w:r>
        <w:rPr>
          <w:rFonts w:hint="eastAsia" w:eastAsia="华文仿宋"/>
          <w:szCs w:val="32"/>
          <w:lang w:val="en-US" w:eastAsia="zh-CN"/>
        </w:rPr>
        <w:t>3</w:t>
      </w:r>
      <w:r>
        <w:rPr>
          <w:rFonts w:hint="eastAsia" w:eastAsia="华文仿宋"/>
          <w:szCs w:val="32"/>
          <w:lang w:eastAsia="zh-CN"/>
        </w:rPr>
        <w:t>月</w:t>
      </w:r>
      <w:r>
        <w:rPr>
          <w:rFonts w:hint="eastAsia" w:eastAsia="华文仿宋"/>
          <w:szCs w:val="32"/>
          <w:lang w:val="en-US" w:eastAsia="zh-CN"/>
        </w:rPr>
        <w:t>13</w:t>
      </w:r>
      <w:r>
        <w:rPr>
          <w:rFonts w:hint="eastAsia" w:eastAsia="华文仿宋"/>
          <w:szCs w:val="32"/>
          <w:lang w:eastAsia="zh-CN"/>
        </w:rPr>
        <w:t>日</w:t>
      </w:r>
    </w:p>
    <w:p>
      <w:pPr>
        <w:spacing w:line="540" w:lineRule="exact"/>
        <w:rPr>
          <w:rFonts w:hint="eastAsia" w:ascii="黑体" w:hAnsi="黑体" w:eastAsia="黑体"/>
          <w:szCs w:val="32"/>
        </w:rPr>
      </w:pPr>
    </w:p>
    <w:p>
      <w:pPr>
        <w:spacing w:line="540" w:lineRule="exact"/>
        <w:rPr>
          <w:rFonts w:hint="eastAsia" w:ascii="黑体" w:hAnsi="黑体" w:eastAsia="黑体"/>
          <w:szCs w:val="32"/>
        </w:rPr>
      </w:pPr>
    </w:p>
    <w:p>
      <w:pPr>
        <w:spacing w:line="540" w:lineRule="exact"/>
        <w:rPr>
          <w:rFonts w:hint="eastAsia" w:ascii="黑体" w:hAnsi="黑体" w:eastAsia="黑体"/>
          <w:szCs w:val="32"/>
        </w:rPr>
      </w:pPr>
    </w:p>
    <w:p>
      <w:pPr>
        <w:spacing w:line="540" w:lineRule="exact"/>
        <w:rPr>
          <w:rFonts w:hint="eastAsia" w:ascii="黑体" w:hAnsi="黑体" w:eastAsia="黑体"/>
          <w:szCs w:val="32"/>
        </w:rPr>
      </w:pPr>
    </w:p>
    <w:p>
      <w:pPr>
        <w:spacing w:line="540" w:lineRule="exact"/>
        <w:rPr>
          <w:rFonts w:hint="eastAsia" w:ascii="黑体" w:hAnsi="黑体" w:eastAsia="黑体"/>
          <w:szCs w:val="32"/>
        </w:rPr>
      </w:pPr>
    </w:p>
    <w:p>
      <w:pPr>
        <w:pStyle w:val="2"/>
        <w:rPr>
          <w:rFonts w:hint="eastAsia" w:ascii="黑体" w:hAnsi="黑体" w:eastAsia="黑体"/>
          <w:szCs w:val="32"/>
        </w:rPr>
      </w:pPr>
    </w:p>
    <w:p>
      <w:pPr>
        <w:pStyle w:val="3"/>
        <w:rPr>
          <w:rFonts w:hint="eastAsia" w:ascii="黑体" w:hAnsi="黑体" w:eastAsia="黑体"/>
          <w:szCs w:val="32"/>
        </w:rPr>
      </w:pPr>
    </w:p>
    <w:p>
      <w:pPr>
        <w:rPr>
          <w:rFonts w:hint="eastAsia" w:ascii="黑体" w:hAnsi="黑体" w:eastAsia="黑体"/>
          <w:szCs w:val="32"/>
        </w:rPr>
      </w:pPr>
    </w:p>
    <w:p>
      <w:pPr>
        <w:pStyle w:val="2"/>
        <w:rPr>
          <w:rFonts w:hint="eastAsia" w:ascii="黑体" w:hAnsi="黑体" w:eastAsia="黑体"/>
          <w:szCs w:val="32"/>
        </w:rPr>
      </w:pPr>
    </w:p>
    <w:p>
      <w:pPr>
        <w:spacing w:line="540" w:lineRule="exact"/>
        <w:rPr>
          <w:rFonts w:ascii="黑体" w:hAnsi="黑体" w:eastAsia="黑体"/>
          <w:szCs w:val="32"/>
        </w:rPr>
      </w:pPr>
    </w:p>
    <w:p>
      <w:pPr>
        <w:spacing w:line="540" w:lineRule="exact"/>
        <w:rPr>
          <w:rFonts w:ascii="黑体" w:hAnsi="黑体" w:eastAsia="黑体"/>
          <w:szCs w:val="32"/>
        </w:rPr>
      </w:pPr>
      <w:r>
        <w:rPr>
          <w:rFonts w:ascii="黑体" w:hAnsi="黑体" w:eastAsia="黑体"/>
          <w:szCs w:val="32"/>
        </w:rPr>
        <w:t>附件1</w:t>
      </w:r>
      <w:r>
        <w:rPr>
          <w:rFonts w:hint="eastAsia" w:ascii="黑体" w:hAnsi="黑体" w:eastAsia="黑体"/>
          <w:szCs w:val="32"/>
        </w:rPr>
        <w:t>：</w:t>
      </w:r>
    </w:p>
    <w:p>
      <w:pPr>
        <w:spacing w:line="540" w:lineRule="exact"/>
        <w:jc w:val="center"/>
        <w:rPr>
          <w:rFonts w:eastAsia="华文中宋"/>
          <w:b/>
          <w:sz w:val="42"/>
          <w:szCs w:val="42"/>
        </w:rPr>
      </w:pPr>
      <w:r>
        <w:rPr>
          <w:rFonts w:eastAsia="华文中宋"/>
          <w:b/>
          <w:sz w:val="42"/>
          <w:szCs w:val="42"/>
        </w:rPr>
        <w:t>20</w:t>
      </w:r>
      <w:r>
        <w:rPr>
          <w:rFonts w:hint="eastAsia" w:eastAsia="华文中宋"/>
          <w:b/>
          <w:sz w:val="42"/>
          <w:szCs w:val="42"/>
        </w:rPr>
        <w:t>2</w:t>
      </w:r>
      <w:r>
        <w:rPr>
          <w:rFonts w:hint="eastAsia" w:eastAsia="华文中宋"/>
          <w:b/>
          <w:sz w:val="42"/>
          <w:szCs w:val="42"/>
          <w:lang w:val="en-US" w:eastAsia="zh-CN"/>
        </w:rPr>
        <w:t>3</w:t>
      </w:r>
      <w:r>
        <w:rPr>
          <w:rFonts w:hAnsi="华文中宋" w:eastAsia="华文中宋"/>
          <w:b/>
          <w:sz w:val="42"/>
          <w:szCs w:val="42"/>
        </w:rPr>
        <w:t>年度质量标杆遴选说明</w:t>
      </w:r>
    </w:p>
    <w:p>
      <w:pPr>
        <w:spacing w:line="540" w:lineRule="exact"/>
        <w:ind w:firstLine="640" w:firstLineChars="200"/>
        <w:rPr>
          <w:rFonts w:eastAsia="黑体"/>
          <w:szCs w:val="32"/>
        </w:rPr>
      </w:pPr>
      <w:r>
        <w:rPr>
          <w:rFonts w:eastAsia="黑体"/>
          <w:szCs w:val="32"/>
        </w:rPr>
        <w:t>一、遴选范围</w:t>
      </w:r>
    </w:p>
    <w:p>
      <w:pPr>
        <w:spacing w:line="540" w:lineRule="exact"/>
        <w:ind w:firstLine="640"/>
        <w:rPr>
          <w:rFonts w:hint="eastAsia" w:ascii="华文仿宋" w:hAnsi="华文仿宋" w:eastAsia="华文仿宋" w:cs="华文仿宋"/>
          <w:szCs w:val="32"/>
        </w:rPr>
      </w:pPr>
      <w:r>
        <w:rPr>
          <w:rFonts w:hint="eastAsia" w:ascii="华文仿宋" w:hAnsi="华文仿宋" w:eastAsia="华文仿宋" w:cs="华文仿宋"/>
          <w:szCs w:val="32"/>
        </w:rPr>
        <w:t>质量标杆的遴选范围：</w:t>
      </w:r>
      <w:r>
        <w:rPr>
          <w:rFonts w:hint="eastAsia" w:ascii="华文仿宋" w:hAnsi="华文仿宋" w:eastAsia="华文仿宋" w:cs="华文仿宋"/>
          <w:kern w:val="0"/>
          <w:szCs w:val="32"/>
        </w:rPr>
        <w:t>制造业企业</w:t>
      </w:r>
      <w:r>
        <w:rPr>
          <w:rFonts w:hint="eastAsia" w:ascii="华文仿宋" w:hAnsi="华文仿宋" w:eastAsia="华文仿宋" w:cs="华文仿宋"/>
          <w:szCs w:val="32"/>
        </w:rPr>
        <w:t>在推广应用先进质量管理理念、方法、工具以及互联网手段，通过引导全员、全过程、全方位、全周期开展质量管理和质量提升，促进产品、工程、服务质量和经营质量提升的适宜、系统、有效的经验，并能为其他组织学习借鉴。包括但不限于以下几方面的经验。</w:t>
      </w:r>
    </w:p>
    <w:p>
      <w:pPr>
        <w:spacing w:line="540" w:lineRule="exact"/>
        <w:ind w:firstLine="640"/>
        <w:rPr>
          <w:rFonts w:hint="eastAsia" w:ascii="华文仿宋" w:hAnsi="华文仿宋" w:eastAsia="华文仿宋" w:cs="华文仿宋"/>
          <w:szCs w:val="32"/>
        </w:rPr>
      </w:pPr>
      <w:r>
        <w:rPr>
          <w:rFonts w:hint="eastAsia" w:ascii="华文仿宋" w:hAnsi="华文仿宋" w:eastAsia="华文仿宋" w:cs="华文仿宋"/>
          <w:szCs w:val="32"/>
        </w:rPr>
        <w:t>（一）企业运用先进质量管理理念、方法、工具，促进质量变革、效率变革和动力变革，提高质量和效益，促进企业高质量发展的典型经验。既可以是全面的质量管理和提升经验，也可以是应用某种方法或在某个方面的专项质量管理和提升经验。</w:t>
      </w:r>
    </w:p>
    <w:p>
      <w:pPr>
        <w:spacing w:line="540" w:lineRule="exact"/>
        <w:ind w:firstLine="640"/>
        <w:rPr>
          <w:rFonts w:hint="eastAsia" w:ascii="华文仿宋" w:hAnsi="华文仿宋" w:eastAsia="华文仿宋" w:cs="华文仿宋"/>
          <w:szCs w:val="32"/>
        </w:rPr>
      </w:pPr>
      <w:r>
        <w:rPr>
          <w:rFonts w:hint="eastAsia" w:ascii="华文仿宋" w:hAnsi="华文仿宋" w:eastAsia="华文仿宋" w:cs="华文仿宋"/>
          <w:szCs w:val="32"/>
        </w:rPr>
        <w:t>（二）企业广泛运用大数据、互联网、智能化等新技术手段提升产品和服务质量，提高顾客满意水平和企业效益，促进模式创新的典型经验。</w:t>
      </w:r>
    </w:p>
    <w:p>
      <w:pPr>
        <w:spacing w:line="540" w:lineRule="exact"/>
        <w:ind w:firstLine="640"/>
        <w:rPr>
          <w:rFonts w:hint="eastAsia" w:ascii="华文仿宋" w:hAnsi="华文仿宋" w:eastAsia="华文仿宋" w:cs="华文仿宋"/>
          <w:szCs w:val="32"/>
        </w:rPr>
      </w:pPr>
      <w:r>
        <w:rPr>
          <w:rFonts w:hint="eastAsia" w:ascii="华文仿宋" w:hAnsi="华文仿宋" w:eastAsia="华文仿宋" w:cs="华文仿宋"/>
          <w:szCs w:val="32"/>
        </w:rPr>
        <w:t>（三）</w:t>
      </w:r>
      <w:r>
        <w:rPr>
          <w:rFonts w:hint="default" w:ascii="Times New Roman" w:hAnsi="Times New Roman" w:eastAsia="华文仿宋" w:cs="Times New Roman"/>
          <w:sz w:val="32"/>
          <w:szCs w:val="32"/>
        </w:rPr>
        <w:t>企业发展新业态、新模式，促进了产品或服务质量明显提升，取得良好经营绩效的典型经验；以及生产性服务业如交通运输业、现代物流业、金融服务业、信息服务业和商务服务业等企业在提质增效方面的典型案例。</w:t>
      </w:r>
    </w:p>
    <w:p>
      <w:pPr>
        <w:spacing w:line="540" w:lineRule="exact"/>
        <w:ind w:firstLine="640"/>
        <w:rPr>
          <w:rFonts w:hint="eastAsia" w:ascii="华文仿宋" w:hAnsi="华文仿宋" w:eastAsia="华文仿宋" w:cs="华文仿宋"/>
          <w:szCs w:val="32"/>
        </w:rPr>
      </w:pPr>
      <w:r>
        <w:rPr>
          <w:rFonts w:hint="eastAsia" w:ascii="华文仿宋" w:hAnsi="华文仿宋" w:eastAsia="华文仿宋" w:cs="华文仿宋"/>
          <w:szCs w:val="32"/>
        </w:rPr>
        <w:t>（四）中小企业（符合《中小企业划型标准规定》工信部联企业〔2011〕300号标准）具有专业化、特色化、精细化、新颖化特点，并在质量管理和质量提升方面具有显著成效的典型经验。</w:t>
      </w:r>
    </w:p>
    <w:p>
      <w:pPr>
        <w:spacing w:line="540" w:lineRule="exact"/>
        <w:ind w:firstLine="640" w:firstLineChars="200"/>
        <w:rPr>
          <w:rFonts w:hint="eastAsia" w:ascii="华文仿宋" w:hAnsi="华文仿宋" w:eastAsia="华文仿宋" w:cs="华文仿宋"/>
          <w:szCs w:val="32"/>
        </w:rPr>
      </w:pPr>
      <w:r>
        <w:rPr>
          <w:rFonts w:hint="eastAsia" w:ascii="华文仿宋" w:hAnsi="华文仿宋" w:eastAsia="华文仿宋" w:cs="华文仿宋"/>
          <w:szCs w:val="32"/>
        </w:rPr>
        <w:t>（五）企业运用质量管理方法（技术）在环保、健康、安全管控等社会公益性事业中取得的重大成果，使企业经济效益、社会效益协调优化的典型经验。</w:t>
      </w:r>
    </w:p>
    <w:p>
      <w:pPr>
        <w:spacing w:line="540" w:lineRule="exact"/>
        <w:ind w:firstLine="640" w:firstLineChars="200"/>
        <w:rPr>
          <w:rFonts w:eastAsia="黑体"/>
          <w:szCs w:val="32"/>
        </w:rPr>
      </w:pPr>
      <w:r>
        <w:rPr>
          <w:rFonts w:eastAsia="黑体"/>
          <w:szCs w:val="32"/>
        </w:rPr>
        <w:t>二、遴选标准</w:t>
      </w:r>
    </w:p>
    <w:p>
      <w:pPr>
        <w:spacing w:line="540" w:lineRule="exact"/>
        <w:ind w:firstLine="643" w:firstLineChars="200"/>
        <w:rPr>
          <w:rFonts w:eastAsia="楷体"/>
          <w:szCs w:val="32"/>
        </w:rPr>
      </w:pPr>
      <w:r>
        <w:rPr>
          <w:rFonts w:eastAsia="楷体"/>
          <w:b/>
          <w:bCs/>
          <w:szCs w:val="32"/>
        </w:rPr>
        <w:t>（一）科学性和创新性</w:t>
      </w:r>
    </w:p>
    <w:p>
      <w:pPr>
        <w:spacing w:line="540" w:lineRule="exact"/>
        <w:ind w:firstLine="640"/>
        <w:rPr>
          <w:rFonts w:hint="eastAsia" w:ascii="华文仿宋" w:hAnsi="华文仿宋" w:eastAsia="华文仿宋" w:cs="华文仿宋"/>
          <w:szCs w:val="32"/>
        </w:rPr>
      </w:pPr>
      <w:r>
        <w:rPr>
          <w:rFonts w:hint="eastAsia" w:ascii="华文仿宋" w:hAnsi="华文仿宋" w:eastAsia="华文仿宋" w:cs="华文仿宋"/>
          <w:szCs w:val="32"/>
        </w:rPr>
        <w:t>所应用的管理方法（技术）符合科学规律，符合质量管理基本规则。</w:t>
      </w:r>
    </w:p>
    <w:p>
      <w:pPr>
        <w:spacing w:line="540" w:lineRule="exact"/>
        <w:ind w:firstLine="640"/>
        <w:rPr>
          <w:rFonts w:hint="eastAsia" w:ascii="华文仿宋" w:hAnsi="华文仿宋" w:eastAsia="华文仿宋" w:cs="华文仿宋"/>
          <w:szCs w:val="32"/>
        </w:rPr>
      </w:pPr>
      <w:r>
        <w:rPr>
          <w:rFonts w:hint="eastAsia" w:ascii="华文仿宋" w:hAnsi="华文仿宋" w:eastAsia="华文仿宋" w:cs="华文仿宋"/>
          <w:szCs w:val="32"/>
        </w:rPr>
        <w:t>所借鉴的管理方法（技术）能结合企业实际进行应用，并具有创新性；或是企业结合实际独创且有效的管理方法。</w:t>
      </w:r>
    </w:p>
    <w:p>
      <w:pPr>
        <w:spacing w:line="540" w:lineRule="exact"/>
        <w:ind w:firstLine="643" w:firstLineChars="200"/>
        <w:rPr>
          <w:rFonts w:eastAsia="楷体"/>
          <w:szCs w:val="32"/>
        </w:rPr>
      </w:pPr>
      <w:r>
        <w:rPr>
          <w:rFonts w:eastAsia="楷体"/>
          <w:b/>
          <w:bCs/>
          <w:szCs w:val="32"/>
        </w:rPr>
        <w:t>（二）系统性和示范性</w:t>
      </w:r>
    </w:p>
    <w:p>
      <w:pPr>
        <w:spacing w:line="540" w:lineRule="exact"/>
        <w:ind w:firstLine="640"/>
        <w:rPr>
          <w:rFonts w:hint="eastAsia" w:ascii="华文仿宋" w:hAnsi="华文仿宋" w:eastAsia="华文仿宋" w:cs="华文仿宋"/>
          <w:szCs w:val="32"/>
        </w:rPr>
      </w:pPr>
      <w:r>
        <w:rPr>
          <w:rFonts w:hint="eastAsia" w:ascii="华文仿宋" w:hAnsi="华文仿宋" w:eastAsia="华文仿宋" w:cs="华文仿宋"/>
          <w:szCs w:val="32"/>
        </w:rPr>
        <w:t>典型经验应是企业推广多年的成熟方法，经验介绍应逻辑清晰，内容完整，能展示对该管理方法（技术）的系统性应用情况，如包括相关的推进目标、组织保障、政策制度、资源配置和实施过程等。</w:t>
      </w:r>
    </w:p>
    <w:p>
      <w:pPr>
        <w:spacing w:line="540" w:lineRule="exact"/>
        <w:ind w:firstLine="640"/>
        <w:rPr>
          <w:rFonts w:hint="eastAsia" w:ascii="华文仿宋" w:hAnsi="华文仿宋" w:eastAsia="华文仿宋" w:cs="华文仿宋"/>
          <w:szCs w:val="32"/>
        </w:rPr>
      </w:pPr>
      <w:r>
        <w:rPr>
          <w:rFonts w:hint="eastAsia" w:ascii="华文仿宋" w:hAnsi="华文仿宋" w:eastAsia="华文仿宋" w:cs="华文仿宋"/>
          <w:szCs w:val="32"/>
        </w:rPr>
        <w:t>典型经验应对关键环节重点说明，展示特色和亮点，包括从中获得的经验或教训，以增强典型经验的示范性。</w:t>
      </w:r>
    </w:p>
    <w:p>
      <w:pPr>
        <w:spacing w:line="540" w:lineRule="exact"/>
        <w:ind w:firstLine="643" w:firstLineChars="200"/>
        <w:rPr>
          <w:rFonts w:eastAsia="楷体"/>
          <w:szCs w:val="32"/>
        </w:rPr>
      </w:pPr>
      <w:r>
        <w:rPr>
          <w:rFonts w:eastAsia="楷体"/>
          <w:b/>
          <w:bCs/>
          <w:szCs w:val="32"/>
        </w:rPr>
        <w:t>（三）显效性和发展性</w:t>
      </w:r>
    </w:p>
    <w:p>
      <w:pPr>
        <w:spacing w:line="540" w:lineRule="exact"/>
        <w:ind w:firstLine="640"/>
        <w:rPr>
          <w:rFonts w:hint="eastAsia" w:ascii="华文仿宋" w:hAnsi="华文仿宋" w:eastAsia="华文仿宋" w:cs="华文仿宋"/>
          <w:szCs w:val="32"/>
        </w:rPr>
      </w:pPr>
      <w:r>
        <w:rPr>
          <w:rFonts w:hint="eastAsia" w:ascii="华文仿宋" w:hAnsi="华文仿宋" w:eastAsia="华文仿宋" w:cs="华文仿宋"/>
          <w:szCs w:val="32"/>
        </w:rPr>
        <w:t>以相关的数据和事实说明，通过应用该管理方法（技术），企业的质量和效益水平得到明显提升。鼓励展示连续多年数据，以及与竞争对手和标杆的对比数据，以说明在同行业中处于领先水平。</w:t>
      </w:r>
    </w:p>
    <w:p>
      <w:pPr>
        <w:spacing w:line="540" w:lineRule="exact"/>
        <w:ind w:firstLine="640"/>
        <w:rPr>
          <w:szCs w:val="32"/>
        </w:rPr>
      </w:pPr>
      <w:r>
        <w:rPr>
          <w:rFonts w:hint="eastAsia" w:ascii="华文仿宋" w:hAnsi="华文仿宋" w:eastAsia="华文仿宋" w:cs="华文仿宋"/>
          <w:szCs w:val="32"/>
        </w:rPr>
        <w:t>用证据表明，应用该管理方法（技术）提升企业质量管控能力的典型经验，在同行业具有普遍适用性和可借鉴性。</w:t>
      </w:r>
    </w:p>
    <w:p>
      <w:pPr>
        <w:spacing w:line="580" w:lineRule="exact"/>
        <w:rPr>
          <w:rFonts w:hint="eastAsia" w:ascii="黑体" w:hAnsi="黑体" w:eastAsia="黑体"/>
          <w:szCs w:val="32"/>
        </w:rPr>
      </w:pPr>
    </w:p>
    <w:p>
      <w:pPr>
        <w:spacing w:line="580" w:lineRule="exact"/>
        <w:rPr>
          <w:rFonts w:hint="eastAsia" w:ascii="黑体" w:hAnsi="黑体" w:eastAsia="黑体"/>
          <w:szCs w:val="32"/>
        </w:rPr>
      </w:pPr>
    </w:p>
    <w:p>
      <w:pPr>
        <w:spacing w:line="580" w:lineRule="exact"/>
        <w:rPr>
          <w:rFonts w:hint="eastAsia" w:ascii="黑体" w:hAnsi="黑体" w:eastAsia="黑体"/>
          <w:szCs w:val="32"/>
        </w:rPr>
      </w:pPr>
    </w:p>
    <w:p>
      <w:pPr>
        <w:spacing w:line="580" w:lineRule="exact"/>
        <w:rPr>
          <w:rFonts w:ascii="黑体" w:hAnsi="黑体" w:eastAsia="黑体"/>
          <w:szCs w:val="32"/>
        </w:rPr>
      </w:pPr>
    </w:p>
    <w:p>
      <w:pPr>
        <w:spacing w:line="580" w:lineRule="exact"/>
        <w:rPr>
          <w:rFonts w:hint="eastAsia" w:ascii="黑体" w:hAnsi="黑体" w:eastAsia="黑体"/>
          <w:szCs w:val="32"/>
        </w:rPr>
      </w:pPr>
      <w:r>
        <w:rPr>
          <w:rFonts w:ascii="黑体" w:hAnsi="黑体" w:eastAsia="黑体"/>
          <w:szCs w:val="32"/>
        </w:rPr>
        <w:t>附件2</w:t>
      </w:r>
      <w:r>
        <w:rPr>
          <w:rFonts w:hint="eastAsia" w:ascii="黑体" w:hAnsi="黑体" w:eastAsia="黑体"/>
          <w:szCs w:val="32"/>
        </w:rPr>
        <w:t>：</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Times New Roman" w:hAnsi="华文中宋" w:eastAsia="华文中宋"/>
          <w:b/>
          <w:color w:val="auto"/>
          <w:sz w:val="44"/>
          <w:szCs w:val="44"/>
        </w:rPr>
      </w:pPr>
      <w:r>
        <w:rPr>
          <w:rFonts w:hint="eastAsia" w:ascii="Times New Roman" w:hAnsi="华文中宋" w:eastAsia="华文中宋"/>
          <w:b/>
          <w:color w:val="auto"/>
          <w:sz w:val="44"/>
          <w:szCs w:val="44"/>
          <w:lang w:eastAsia="zh-CN"/>
        </w:rPr>
        <w:t>洛阳市</w:t>
      </w:r>
      <w:r>
        <w:rPr>
          <w:rFonts w:ascii="Times New Roman" w:hAnsi="华文中宋" w:eastAsia="华文中宋"/>
          <w:b/>
          <w:color w:val="auto"/>
          <w:sz w:val="44"/>
          <w:szCs w:val="44"/>
        </w:rPr>
        <w:t>质量标杆申报表</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华文中宋" w:eastAsia="华文中宋"/>
          <w:b/>
          <w:color w:val="auto"/>
          <w:sz w:val="44"/>
          <w:szCs w:val="44"/>
        </w:rPr>
      </w:pP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473"/>
        <w:gridCol w:w="1192"/>
        <w:gridCol w:w="1470"/>
        <w:gridCol w:w="675"/>
        <w:gridCol w:w="270"/>
        <w:gridCol w:w="1057"/>
        <w:gridCol w:w="753"/>
        <w:gridCol w:w="1032"/>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0" w:type="dxa"/>
            <w:gridSpan w:val="2"/>
            <w:noWrap w:val="0"/>
            <w:vAlign w:val="center"/>
          </w:tcPr>
          <w:p>
            <w:pPr>
              <w:snapToGrid w:val="0"/>
              <w:spacing w:before="62" w:beforeLines="20"/>
              <w:jc w:val="center"/>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rPr>
              <w:t>企业名称</w:t>
            </w:r>
            <w:r>
              <w:rPr>
                <w:rFonts w:hint="eastAsia" w:ascii="华文仿宋" w:hAnsi="华文仿宋" w:eastAsia="华文仿宋" w:cs="华文仿宋"/>
                <w:sz w:val="24"/>
                <w:szCs w:val="24"/>
                <w:lang w:val="en-US" w:eastAsia="zh-CN"/>
              </w:rPr>
              <w:t xml:space="preserve"> </w:t>
            </w:r>
          </w:p>
        </w:tc>
        <w:tc>
          <w:tcPr>
            <w:tcW w:w="7615" w:type="dxa"/>
            <w:gridSpan w:val="8"/>
            <w:noWrap w:val="0"/>
            <w:vAlign w:val="center"/>
          </w:tcPr>
          <w:p>
            <w:pPr>
              <w:snapToGrid w:val="0"/>
              <w:spacing w:before="62" w:beforeLines="20"/>
              <w:jc w:val="left"/>
              <w:rPr>
                <w:rFonts w:hint="eastAsia" w:ascii="华文仿宋" w:hAnsi="华文仿宋" w:eastAsia="华文仿宋" w:cs="华文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90" w:type="dxa"/>
            <w:gridSpan w:val="2"/>
            <w:noWrap w:val="0"/>
            <w:vAlign w:val="center"/>
          </w:tcPr>
          <w:p>
            <w:pPr>
              <w:snapToGrid w:val="0"/>
              <w:spacing w:before="62" w:beforeLines="2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单位地址</w:t>
            </w:r>
          </w:p>
        </w:tc>
        <w:tc>
          <w:tcPr>
            <w:tcW w:w="7615" w:type="dxa"/>
            <w:gridSpan w:val="8"/>
            <w:noWrap w:val="0"/>
            <w:vAlign w:val="center"/>
          </w:tcPr>
          <w:p>
            <w:pPr>
              <w:snapToGrid w:val="0"/>
              <w:spacing w:before="62" w:beforeLines="20"/>
              <w:jc w:val="left"/>
              <w:rPr>
                <w:rFonts w:hint="eastAsia" w:ascii="华文仿宋" w:hAnsi="华文仿宋" w:eastAsia="华文仿宋" w:cs="华文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990" w:type="dxa"/>
            <w:gridSpan w:val="2"/>
            <w:noWrap w:val="0"/>
            <w:vAlign w:val="center"/>
          </w:tcPr>
          <w:p>
            <w:pPr>
              <w:snapToGrid w:val="0"/>
              <w:spacing w:before="62" w:beforeLines="20"/>
              <w:jc w:val="center"/>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rPr>
              <w:t>企业性质</w:t>
            </w:r>
          </w:p>
        </w:tc>
        <w:tc>
          <w:tcPr>
            <w:tcW w:w="7615" w:type="dxa"/>
            <w:gridSpan w:val="8"/>
            <w:noWrap w:val="0"/>
            <w:vAlign w:val="top"/>
          </w:tcPr>
          <w:p>
            <w:pPr>
              <w:adjustRightInd w:val="0"/>
              <w:snapToGrid w:val="0"/>
              <w:spacing w:before="62" w:beforeLines="2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中央企业</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 xml:space="preserve">     地方国企</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 xml:space="preserve">     民营</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 xml:space="preserve">     三资</w:t>
            </w:r>
            <w:r>
              <w:rPr>
                <w:rFonts w:hint="eastAsia" w:ascii="华文仿宋" w:hAnsi="华文仿宋" w:eastAsia="华文仿宋" w:cs="华文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1990" w:type="dxa"/>
            <w:gridSpan w:val="2"/>
            <w:tcBorders>
              <w:bottom w:val="single" w:color="auto" w:sz="4" w:space="0"/>
            </w:tcBorders>
            <w:noWrap w:val="0"/>
            <w:vAlign w:val="center"/>
          </w:tcPr>
          <w:p>
            <w:pPr>
              <w:snapToGrid w:val="0"/>
              <w:spacing w:before="62" w:beforeLines="20"/>
              <w:jc w:val="center"/>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rPr>
              <w:t>企业类型</w:t>
            </w:r>
            <w:r>
              <w:rPr>
                <w:rFonts w:hint="eastAsia" w:ascii="华文仿宋" w:hAnsi="华文仿宋" w:eastAsia="华文仿宋" w:cs="华文仿宋"/>
                <w:sz w:val="24"/>
                <w:szCs w:val="24"/>
                <w:lang w:val="en-US" w:eastAsia="zh-CN"/>
              </w:rPr>
              <w:t>*</w:t>
            </w:r>
          </w:p>
        </w:tc>
        <w:tc>
          <w:tcPr>
            <w:tcW w:w="7615" w:type="dxa"/>
            <w:gridSpan w:val="8"/>
            <w:tcBorders>
              <w:bottom w:val="single" w:color="auto" w:sz="4" w:space="0"/>
            </w:tcBorders>
            <w:noWrap w:val="0"/>
            <w:vAlign w:val="top"/>
          </w:tcPr>
          <w:p>
            <w:pPr>
              <w:adjustRightInd w:val="0"/>
              <w:snapToGrid w:val="0"/>
              <w:spacing w:before="62" w:beforeLines="2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大型企业</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 xml:space="preserve">   中型企业</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 xml:space="preserve">   小型企业</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 xml:space="preserve">   微型企业</w:t>
            </w:r>
            <w:r>
              <w:rPr>
                <w:rFonts w:hint="eastAsia" w:ascii="华文仿宋" w:hAnsi="华文仿宋" w:eastAsia="华文仿宋" w:cs="华文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990" w:type="dxa"/>
            <w:gridSpan w:val="2"/>
            <w:tcBorders>
              <w:bottom w:val="single" w:color="auto" w:sz="4" w:space="0"/>
            </w:tcBorders>
            <w:noWrap w:val="0"/>
            <w:vAlign w:val="center"/>
          </w:tcPr>
          <w:p>
            <w:pPr>
              <w:snapToGrid w:val="0"/>
              <w:spacing w:before="62" w:beforeLines="20"/>
              <w:jc w:val="center"/>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rPr>
              <w:t>所属行业类</w:t>
            </w:r>
            <w:r>
              <w:rPr>
                <w:rFonts w:hint="eastAsia" w:ascii="华文仿宋" w:hAnsi="华文仿宋" w:eastAsia="华文仿宋" w:cs="华文仿宋"/>
                <w:sz w:val="24"/>
                <w:szCs w:val="24"/>
                <w:lang w:eastAsia="zh-CN"/>
              </w:rPr>
              <w:t>别</w:t>
            </w:r>
            <w:r>
              <w:rPr>
                <w:rFonts w:hint="eastAsia" w:ascii="华文仿宋" w:hAnsi="华文仿宋" w:eastAsia="华文仿宋" w:cs="华文仿宋"/>
                <w:sz w:val="24"/>
                <w:szCs w:val="24"/>
                <w:lang w:val="en-US" w:eastAsia="zh-CN"/>
              </w:rPr>
              <w:t>*</w:t>
            </w:r>
          </w:p>
        </w:tc>
        <w:tc>
          <w:tcPr>
            <w:tcW w:w="7615" w:type="dxa"/>
            <w:gridSpan w:val="8"/>
            <w:tcBorders>
              <w:bottom w:val="single" w:color="auto" w:sz="4" w:space="0"/>
            </w:tcBorders>
            <w:noWrap w:val="0"/>
            <w:vAlign w:val="center"/>
          </w:tcPr>
          <w:p>
            <w:pPr>
              <w:adjustRightInd w:val="0"/>
              <w:snapToGrid w:val="0"/>
              <w:spacing w:before="62" w:beforeLines="20"/>
              <w:jc w:val="center"/>
              <w:rPr>
                <w:rFonts w:hint="eastAsia" w:ascii="华文仿宋" w:hAnsi="华文仿宋" w:eastAsia="华文仿宋" w:cs="华文仿宋"/>
                <w:sz w:val="24"/>
                <w:szCs w:val="24"/>
              </w:rPr>
            </w:pPr>
            <w:r>
              <w:rPr>
                <w:rFonts w:hint="eastAsia" w:ascii="华文仿宋" w:hAnsi="华文仿宋" w:eastAsia="华文仿宋" w:cs="华文仿宋"/>
                <w:lang w:eastAsia="zh-CN"/>
              </w:rPr>
              <w:t>（请填写至小类）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99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质量管理机构</w:t>
            </w:r>
            <w:r>
              <w:rPr>
                <w:rFonts w:hint="eastAsia" w:ascii="华文仿宋" w:hAnsi="华文仿宋" w:eastAsia="华文仿宋" w:cs="华文仿宋"/>
                <w:sz w:val="24"/>
                <w:szCs w:val="24"/>
              </w:rPr>
              <w:t>负责人</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姓名</w:t>
            </w:r>
          </w:p>
        </w:tc>
        <w:tc>
          <w:tcPr>
            <w:tcW w:w="241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eastAsia" w:ascii="华文仿宋" w:hAnsi="华文仿宋" w:eastAsia="华文仿宋" w:cs="华文仿宋"/>
                <w:sz w:val="24"/>
                <w:szCs w:val="24"/>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职务</w:t>
            </w:r>
          </w:p>
        </w:tc>
        <w:tc>
          <w:tcPr>
            <w:tcW w:w="295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990" w:type="dxa"/>
            <w:gridSpan w:val="2"/>
            <w:vMerge w:val="restart"/>
            <w:tcBorders>
              <w:left w:val="single" w:color="auto" w:sz="4" w:space="0"/>
              <w:right w:val="single" w:color="auto" w:sz="4" w:space="0"/>
            </w:tcBorders>
            <w:noWrap w:val="0"/>
            <w:vAlign w:val="center"/>
          </w:tcPr>
          <w:p>
            <w:pPr>
              <w:snapToGrid w:val="0"/>
              <w:spacing w:before="62" w:beforeLines="2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联系人</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姓名</w:t>
            </w:r>
          </w:p>
        </w:tc>
        <w:tc>
          <w:tcPr>
            <w:tcW w:w="241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eastAsia" w:ascii="华文仿宋" w:hAnsi="华文仿宋" w:eastAsia="华文仿宋" w:cs="华文仿宋"/>
                <w:sz w:val="24"/>
                <w:szCs w:val="24"/>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职务</w:t>
            </w:r>
          </w:p>
        </w:tc>
        <w:tc>
          <w:tcPr>
            <w:tcW w:w="295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990" w:type="dxa"/>
            <w:gridSpan w:val="2"/>
            <w:vMerge w:val="continue"/>
            <w:tcBorders>
              <w:left w:val="single" w:color="auto" w:sz="4" w:space="0"/>
              <w:right w:val="single" w:color="auto" w:sz="4" w:space="0"/>
            </w:tcBorders>
            <w:noWrap w:val="0"/>
            <w:vAlign w:val="center"/>
          </w:tcPr>
          <w:p>
            <w:pPr>
              <w:snapToGrid w:val="0"/>
              <w:spacing w:before="62" w:beforeLines="20"/>
              <w:rPr>
                <w:rFonts w:hint="eastAsia" w:ascii="华文仿宋" w:hAnsi="华文仿宋" w:eastAsia="华文仿宋" w:cs="华文仿宋"/>
                <w:sz w:val="24"/>
                <w:szCs w:val="24"/>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联系</w:t>
            </w:r>
            <w:r>
              <w:rPr>
                <w:rFonts w:hint="eastAsia" w:ascii="华文仿宋" w:hAnsi="华文仿宋" w:eastAsia="华文仿宋" w:cs="华文仿宋"/>
                <w:sz w:val="24"/>
                <w:szCs w:val="24"/>
              </w:rPr>
              <w:t>电话</w:t>
            </w:r>
          </w:p>
        </w:tc>
        <w:tc>
          <w:tcPr>
            <w:tcW w:w="241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eastAsia" w:ascii="华文仿宋" w:hAnsi="华文仿宋" w:eastAsia="华文仿宋" w:cs="华文仿宋"/>
                <w:sz w:val="24"/>
                <w:szCs w:val="24"/>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邮箱</w:t>
            </w:r>
          </w:p>
        </w:tc>
        <w:tc>
          <w:tcPr>
            <w:tcW w:w="295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82" w:type="dxa"/>
            <w:gridSpan w:val="3"/>
            <w:tcBorders>
              <w:top w:val="single" w:color="auto" w:sz="4" w:space="0"/>
            </w:tcBorders>
            <w:noWrap w:val="0"/>
            <w:vAlign w:val="top"/>
          </w:tcPr>
          <w:p>
            <w:pPr>
              <w:snapToGrid w:val="0"/>
              <w:spacing w:before="62" w:beforeLines="20"/>
              <w:jc w:val="center"/>
              <w:rPr>
                <w:rFonts w:hint="default" w:ascii="Times New Roman" w:hAnsi="Times New Roman" w:eastAsia="华文仿宋" w:cs="Times New Roman"/>
                <w:sz w:val="24"/>
                <w:szCs w:val="24"/>
              </w:rPr>
            </w:pPr>
            <w:r>
              <w:rPr>
                <w:rFonts w:hint="default" w:ascii="Times New Roman" w:hAnsi="Times New Roman" w:eastAsia="华文仿宋" w:cs="Times New Roman"/>
                <w:sz w:val="24"/>
                <w:szCs w:val="24"/>
              </w:rPr>
              <w:t>近三年发展情况</w:t>
            </w:r>
          </w:p>
        </w:tc>
        <w:tc>
          <w:tcPr>
            <w:tcW w:w="2145" w:type="dxa"/>
            <w:gridSpan w:val="2"/>
            <w:tcBorders>
              <w:top w:val="single" w:color="auto" w:sz="4" w:space="0"/>
            </w:tcBorders>
            <w:noWrap w:val="0"/>
            <w:vAlign w:val="top"/>
          </w:tcPr>
          <w:p>
            <w:pPr>
              <w:snapToGrid w:val="0"/>
              <w:spacing w:before="62" w:beforeLines="20"/>
              <w:jc w:val="center"/>
              <w:rPr>
                <w:rFonts w:hint="default" w:ascii="Times New Roman" w:hAnsi="Times New Roman" w:eastAsia="华文仿宋" w:cs="Times New Roman"/>
                <w:sz w:val="24"/>
                <w:szCs w:val="24"/>
              </w:rPr>
            </w:pPr>
            <w:r>
              <w:rPr>
                <w:rFonts w:hint="default" w:ascii="Times New Roman" w:hAnsi="Times New Roman" w:eastAsia="华文仿宋" w:cs="Times New Roman"/>
                <w:sz w:val="24"/>
                <w:szCs w:val="24"/>
              </w:rPr>
              <w:t>20</w:t>
            </w:r>
            <w:r>
              <w:rPr>
                <w:rFonts w:hint="eastAsia" w:ascii="Times New Roman" w:hAnsi="Times New Roman" w:eastAsia="华文仿宋" w:cs="Times New Roman"/>
                <w:sz w:val="24"/>
                <w:szCs w:val="24"/>
                <w:lang w:val="en-US" w:eastAsia="zh-CN"/>
              </w:rPr>
              <w:t>20</w:t>
            </w:r>
            <w:r>
              <w:rPr>
                <w:rFonts w:hint="default" w:ascii="Times New Roman" w:hAnsi="Times New Roman" w:eastAsia="华文仿宋" w:cs="Times New Roman"/>
                <w:sz w:val="24"/>
                <w:szCs w:val="24"/>
              </w:rPr>
              <w:t>年</w:t>
            </w:r>
          </w:p>
        </w:tc>
        <w:tc>
          <w:tcPr>
            <w:tcW w:w="2080" w:type="dxa"/>
            <w:gridSpan w:val="3"/>
            <w:tcBorders>
              <w:top w:val="single" w:color="auto" w:sz="4" w:space="0"/>
            </w:tcBorders>
            <w:noWrap w:val="0"/>
            <w:vAlign w:val="top"/>
          </w:tcPr>
          <w:p>
            <w:pPr>
              <w:snapToGrid w:val="0"/>
              <w:spacing w:before="62" w:beforeLines="20"/>
              <w:jc w:val="center"/>
              <w:rPr>
                <w:rFonts w:hint="default" w:ascii="Times New Roman" w:hAnsi="Times New Roman" w:eastAsia="华文仿宋" w:cs="Times New Roman"/>
                <w:sz w:val="24"/>
                <w:szCs w:val="24"/>
              </w:rPr>
            </w:pPr>
            <w:r>
              <w:rPr>
                <w:rFonts w:hint="default" w:ascii="Times New Roman" w:hAnsi="Times New Roman" w:eastAsia="华文仿宋" w:cs="Times New Roman"/>
                <w:sz w:val="24"/>
                <w:szCs w:val="24"/>
              </w:rPr>
              <w:t>20</w:t>
            </w:r>
            <w:r>
              <w:rPr>
                <w:rFonts w:hint="default" w:ascii="Times New Roman" w:hAnsi="Times New Roman" w:eastAsia="华文仿宋" w:cs="Times New Roman"/>
                <w:sz w:val="24"/>
                <w:szCs w:val="24"/>
                <w:lang w:val="en-US" w:eastAsia="zh-CN"/>
              </w:rPr>
              <w:t>2</w:t>
            </w:r>
            <w:r>
              <w:rPr>
                <w:rFonts w:hint="eastAsia" w:ascii="Times New Roman" w:hAnsi="Times New Roman" w:eastAsia="华文仿宋" w:cs="Times New Roman"/>
                <w:sz w:val="24"/>
                <w:szCs w:val="24"/>
                <w:lang w:val="en-US" w:eastAsia="zh-CN"/>
              </w:rPr>
              <w:t>1</w:t>
            </w:r>
            <w:r>
              <w:rPr>
                <w:rFonts w:hint="default" w:ascii="Times New Roman" w:hAnsi="Times New Roman" w:eastAsia="华文仿宋" w:cs="Times New Roman"/>
                <w:sz w:val="24"/>
                <w:szCs w:val="24"/>
              </w:rPr>
              <w:t>年</w:t>
            </w:r>
          </w:p>
        </w:tc>
        <w:tc>
          <w:tcPr>
            <w:tcW w:w="2198" w:type="dxa"/>
            <w:gridSpan w:val="2"/>
            <w:tcBorders>
              <w:top w:val="single" w:color="auto" w:sz="4" w:space="0"/>
            </w:tcBorders>
            <w:noWrap w:val="0"/>
            <w:vAlign w:val="top"/>
          </w:tcPr>
          <w:p>
            <w:pPr>
              <w:snapToGrid w:val="0"/>
              <w:spacing w:before="62" w:beforeLines="20"/>
              <w:jc w:val="center"/>
              <w:rPr>
                <w:rFonts w:hint="default" w:ascii="Times New Roman" w:hAnsi="Times New Roman" w:eastAsia="华文仿宋" w:cs="Times New Roman"/>
                <w:sz w:val="24"/>
                <w:szCs w:val="24"/>
              </w:rPr>
            </w:pPr>
            <w:r>
              <w:rPr>
                <w:rFonts w:hint="default" w:ascii="Times New Roman" w:hAnsi="Times New Roman" w:eastAsia="华文仿宋" w:cs="Times New Roman"/>
                <w:sz w:val="24"/>
                <w:szCs w:val="24"/>
              </w:rPr>
              <w:t>202</w:t>
            </w:r>
            <w:r>
              <w:rPr>
                <w:rFonts w:hint="eastAsia" w:ascii="Times New Roman" w:hAnsi="Times New Roman" w:eastAsia="华文仿宋" w:cs="Times New Roman"/>
                <w:sz w:val="24"/>
                <w:szCs w:val="24"/>
                <w:lang w:val="en-US" w:eastAsia="zh-CN"/>
              </w:rPr>
              <w:t>2</w:t>
            </w:r>
            <w:r>
              <w:rPr>
                <w:rFonts w:hint="default" w:ascii="Times New Roman" w:hAnsi="Times New Roman" w:eastAsia="华文仿宋" w:cs="Times New Roman"/>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82" w:type="dxa"/>
            <w:gridSpan w:val="3"/>
            <w:noWrap w:val="0"/>
            <w:vAlign w:val="top"/>
          </w:tcPr>
          <w:p>
            <w:pPr>
              <w:snapToGrid w:val="0"/>
              <w:spacing w:before="62" w:beforeLines="20"/>
              <w:jc w:val="center"/>
              <w:rPr>
                <w:rFonts w:hint="default" w:ascii="Times New Roman" w:hAnsi="Times New Roman" w:eastAsia="华文仿宋" w:cs="Times New Roman"/>
                <w:sz w:val="24"/>
                <w:szCs w:val="24"/>
              </w:rPr>
            </w:pPr>
            <w:r>
              <w:rPr>
                <w:rFonts w:hint="default" w:ascii="Times New Roman" w:hAnsi="Times New Roman" w:eastAsia="华文仿宋" w:cs="Times New Roman"/>
                <w:sz w:val="24"/>
                <w:szCs w:val="24"/>
              </w:rPr>
              <w:t>资产总额（万元）</w:t>
            </w:r>
          </w:p>
        </w:tc>
        <w:tc>
          <w:tcPr>
            <w:tcW w:w="2145" w:type="dxa"/>
            <w:gridSpan w:val="2"/>
            <w:noWrap w:val="0"/>
            <w:vAlign w:val="top"/>
          </w:tcPr>
          <w:p>
            <w:pPr>
              <w:snapToGrid w:val="0"/>
              <w:spacing w:before="62" w:beforeLines="20"/>
              <w:jc w:val="center"/>
              <w:rPr>
                <w:rFonts w:hint="default" w:ascii="Times New Roman" w:hAnsi="Times New Roman" w:eastAsia="华文仿宋" w:cs="Times New Roman"/>
                <w:sz w:val="24"/>
                <w:szCs w:val="24"/>
              </w:rPr>
            </w:pPr>
          </w:p>
        </w:tc>
        <w:tc>
          <w:tcPr>
            <w:tcW w:w="2080" w:type="dxa"/>
            <w:gridSpan w:val="3"/>
            <w:noWrap w:val="0"/>
            <w:vAlign w:val="top"/>
          </w:tcPr>
          <w:p>
            <w:pPr>
              <w:snapToGrid w:val="0"/>
              <w:spacing w:before="62" w:beforeLines="20"/>
              <w:jc w:val="center"/>
              <w:rPr>
                <w:rFonts w:hint="default" w:ascii="Times New Roman" w:hAnsi="Times New Roman" w:eastAsia="华文仿宋" w:cs="Times New Roman"/>
                <w:sz w:val="24"/>
                <w:szCs w:val="24"/>
              </w:rPr>
            </w:pPr>
          </w:p>
        </w:tc>
        <w:tc>
          <w:tcPr>
            <w:tcW w:w="2198" w:type="dxa"/>
            <w:gridSpan w:val="2"/>
            <w:noWrap w:val="0"/>
            <w:vAlign w:val="top"/>
          </w:tcPr>
          <w:p>
            <w:pPr>
              <w:snapToGrid w:val="0"/>
              <w:spacing w:before="62" w:beforeLines="20"/>
              <w:jc w:val="center"/>
              <w:rPr>
                <w:rFonts w:hint="default" w:ascii="Times New Roman" w:hAnsi="Times New Roman" w:eastAsia="华文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2" w:type="dxa"/>
            <w:gridSpan w:val="3"/>
            <w:noWrap w:val="0"/>
            <w:vAlign w:val="top"/>
          </w:tcPr>
          <w:p>
            <w:pPr>
              <w:snapToGrid w:val="0"/>
              <w:spacing w:before="62" w:beforeLines="20"/>
              <w:jc w:val="center"/>
              <w:rPr>
                <w:rFonts w:hint="default" w:ascii="Times New Roman" w:hAnsi="Times New Roman" w:eastAsia="华文仿宋" w:cs="Times New Roman"/>
                <w:sz w:val="24"/>
                <w:szCs w:val="24"/>
              </w:rPr>
            </w:pPr>
            <w:r>
              <w:rPr>
                <w:rFonts w:hint="default" w:ascii="Times New Roman" w:hAnsi="Times New Roman" w:eastAsia="华文仿宋" w:cs="Times New Roman"/>
                <w:color w:val="auto"/>
                <w:sz w:val="24"/>
                <w:szCs w:val="24"/>
              </w:rPr>
              <w:t>主营业务收入（万元）</w:t>
            </w:r>
          </w:p>
        </w:tc>
        <w:tc>
          <w:tcPr>
            <w:tcW w:w="2145" w:type="dxa"/>
            <w:gridSpan w:val="2"/>
            <w:noWrap w:val="0"/>
            <w:vAlign w:val="top"/>
          </w:tcPr>
          <w:p>
            <w:pPr>
              <w:snapToGrid w:val="0"/>
              <w:spacing w:before="62" w:beforeLines="20"/>
              <w:jc w:val="center"/>
              <w:rPr>
                <w:rFonts w:hint="default" w:ascii="Times New Roman" w:hAnsi="Times New Roman" w:eastAsia="华文仿宋" w:cs="Times New Roman"/>
                <w:sz w:val="24"/>
                <w:szCs w:val="24"/>
              </w:rPr>
            </w:pPr>
          </w:p>
        </w:tc>
        <w:tc>
          <w:tcPr>
            <w:tcW w:w="2080" w:type="dxa"/>
            <w:gridSpan w:val="3"/>
            <w:noWrap w:val="0"/>
            <w:vAlign w:val="top"/>
          </w:tcPr>
          <w:p>
            <w:pPr>
              <w:snapToGrid w:val="0"/>
              <w:spacing w:before="62" w:beforeLines="20"/>
              <w:jc w:val="center"/>
              <w:rPr>
                <w:rFonts w:hint="default" w:ascii="Times New Roman" w:hAnsi="Times New Roman" w:eastAsia="华文仿宋" w:cs="Times New Roman"/>
                <w:sz w:val="24"/>
                <w:szCs w:val="24"/>
              </w:rPr>
            </w:pPr>
          </w:p>
        </w:tc>
        <w:tc>
          <w:tcPr>
            <w:tcW w:w="2198" w:type="dxa"/>
            <w:gridSpan w:val="2"/>
            <w:noWrap w:val="0"/>
            <w:vAlign w:val="top"/>
          </w:tcPr>
          <w:p>
            <w:pPr>
              <w:snapToGrid w:val="0"/>
              <w:spacing w:before="62" w:beforeLines="20"/>
              <w:jc w:val="center"/>
              <w:rPr>
                <w:rFonts w:hint="default" w:ascii="Times New Roman" w:hAnsi="Times New Roman" w:eastAsia="华文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2" w:type="dxa"/>
            <w:gridSpan w:val="3"/>
            <w:noWrap w:val="0"/>
            <w:vAlign w:val="top"/>
          </w:tcPr>
          <w:p>
            <w:pPr>
              <w:snapToGrid w:val="0"/>
              <w:spacing w:before="62" w:beforeLines="20"/>
              <w:jc w:val="center"/>
              <w:rPr>
                <w:rFonts w:hint="default" w:ascii="Times New Roman" w:hAnsi="Times New Roman" w:eastAsia="华文仿宋" w:cs="Times New Roman"/>
                <w:sz w:val="24"/>
                <w:szCs w:val="24"/>
              </w:rPr>
            </w:pPr>
            <w:r>
              <w:rPr>
                <w:rFonts w:hint="default" w:ascii="Times New Roman" w:hAnsi="Times New Roman" w:eastAsia="华文仿宋" w:cs="Times New Roman"/>
                <w:sz w:val="24"/>
                <w:szCs w:val="24"/>
              </w:rPr>
              <w:t>利润总额（万元）</w:t>
            </w:r>
          </w:p>
        </w:tc>
        <w:tc>
          <w:tcPr>
            <w:tcW w:w="2145" w:type="dxa"/>
            <w:gridSpan w:val="2"/>
            <w:noWrap w:val="0"/>
            <w:vAlign w:val="top"/>
          </w:tcPr>
          <w:p>
            <w:pPr>
              <w:snapToGrid w:val="0"/>
              <w:spacing w:before="62" w:beforeLines="20"/>
              <w:jc w:val="center"/>
              <w:rPr>
                <w:rFonts w:hint="default" w:ascii="Times New Roman" w:hAnsi="Times New Roman" w:eastAsia="华文仿宋" w:cs="Times New Roman"/>
                <w:sz w:val="24"/>
                <w:szCs w:val="24"/>
              </w:rPr>
            </w:pPr>
          </w:p>
        </w:tc>
        <w:tc>
          <w:tcPr>
            <w:tcW w:w="2080" w:type="dxa"/>
            <w:gridSpan w:val="3"/>
            <w:noWrap w:val="0"/>
            <w:vAlign w:val="top"/>
          </w:tcPr>
          <w:p>
            <w:pPr>
              <w:snapToGrid w:val="0"/>
              <w:spacing w:before="62" w:beforeLines="20"/>
              <w:jc w:val="center"/>
              <w:rPr>
                <w:rFonts w:hint="default" w:ascii="Times New Roman" w:hAnsi="Times New Roman" w:eastAsia="华文仿宋" w:cs="Times New Roman"/>
                <w:sz w:val="24"/>
                <w:szCs w:val="24"/>
              </w:rPr>
            </w:pPr>
          </w:p>
        </w:tc>
        <w:tc>
          <w:tcPr>
            <w:tcW w:w="2198" w:type="dxa"/>
            <w:gridSpan w:val="2"/>
            <w:noWrap w:val="0"/>
            <w:vAlign w:val="top"/>
          </w:tcPr>
          <w:p>
            <w:pPr>
              <w:snapToGrid w:val="0"/>
              <w:spacing w:before="62" w:beforeLines="20"/>
              <w:jc w:val="center"/>
              <w:rPr>
                <w:rFonts w:hint="default" w:ascii="Times New Roman" w:hAnsi="Times New Roman" w:eastAsia="华文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182" w:type="dxa"/>
            <w:gridSpan w:val="3"/>
            <w:vMerge w:val="restart"/>
            <w:noWrap w:val="0"/>
            <w:vAlign w:val="center"/>
          </w:tcPr>
          <w:p>
            <w:pPr>
              <w:snapToGrid w:val="0"/>
              <w:spacing w:before="62" w:beforeLines="20"/>
              <w:jc w:val="center"/>
              <w:rPr>
                <w:rFonts w:hint="default" w:ascii="Times New Roman" w:hAnsi="Times New Roman" w:eastAsia="华文仿宋" w:cs="Times New Roman"/>
                <w:sz w:val="24"/>
                <w:szCs w:val="24"/>
                <w:lang w:eastAsia="zh-CN"/>
              </w:rPr>
            </w:pPr>
            <w:r>
              <w:rPr>
                <w:rFonts w:hint="default" w:ascii="Times New Roman" w:hAnsi="Times New Roman" w:eastAsia="华文仿宋" w:cs="Times New Roman"/>
                <w:sz w:val="24"/>
                <w:szCs w:val="24"/>
              </w:rPr>
              <w:t>申请和授权专利情况</w:t>
            </w:r>
            <w:r>
              <w:rPr>
                <w:rFonts w:hint="default" w:ascii="Times New Roman" w:hAnsi="Times New Roman" w:eastAsia="华文仿宋" w:cs="Times New Roman"/>
                <w:sz w:val="24"/>
                <w:szCs w:val="24"/>
                <w:lang w:val="en-US" w:eastAsia="zh-CN"/>
              </w:rPr>
              <w:t>*</w:t>
            </w:r>
          </w:p>
        </w:tc>
        <w:tc>
          <w:tcPr>
            <w:tcW w:w="1470" w:type="dxa"/>
            <w:noWrap w:val="0"/>
            <w:vAlign w:val="top"/>
          </w:tcPr>
          <w:p>
            <w:pPr>
              <w:snapToGrid w:val="0"/>
              <w:spacing w:before="62" w:beforeLines="20"/>
              <w:jc w:val="center"/>
              <w:rPr>
                <w:rFonts w:hint="default" w:ascii="Times New Roman" w:hAnsi="Times New Roman" w:eastAsia="华文仿宋" w:cs="Times New Roman"/>
                <w:sz w:val="24"/>
                <w:szCs w:val="24"/>
              </w:rPr>
            </w:pPr>
            <w:r>
              <w:rPr>
                <w:rFonts w:hint="default" w:ascii="Times New Roman" w:hAnsi="Times New Roman" w:eastAsia="华文仿宋" w:cs="Times New Roman"/>
                <w:sz w:val="24"/>
                <w:szCs w:val="24"/>
                <w:lang w:val="en-US" w:eastAsia="zh-CN"/>
              </w:rPr>
              <w:t>申请数（件）</w:t>
            </w:r>
          </w:p>
        </w:tc>
        <w:tc>
          <w:tcPr>
            <w:tcW w:w="675" w:type="dxa"/>
            <w:noWrap w:val="0"/>
            <w:vAlign w:val="top"/>
          </w:tcPr>
          <w:p>
            <w:pPr>
              <w:snapToGrid w:val="0"/>
              <w:spacing w:before="62" w:beforeLines="20"/>
              <w:jc w:val="center"/>
              <w:rPr>
                <w:rFonts w:hint="default" w:ascii="Times New Roman" w:hAnsi="Times New Roman" w:eastAsia="华文仿宋" w:cs="Times New Roman"/>
                <w:sz w:val="24"/>
                <w:szCs w:val="24"/>
                <w:lang w:val="en-US" w:eastAsia="zh-CN"/>
              </w:rPr>
            </w:pPr>
          </w:p>
        </w:tc>
        <w:tc>
          <w:tcPr>
            <w:tcW w:w="1327" w:type="dxa"/>
            <w:gridSpan w:val="2"/>
            <w:vMerge w:val="restart"/>
            <w:noWrap w:val="0"/>
            <w:vAlign w:val="center"/>
          </w:tcPr>
          <w:p>
            <w:pPr>
              <w:snapToGrid w:val="0"/>
              <w:spacing w:before="62" w:beforeLines="20"/>
              <w:jc w:val="center"/>
              <w:rPr>
                <w:rFonts w:hint="default" w:ascii="Times New Roman" w:hAnsi="Times New Roman" w:eastAsia="华文仿宋" w:cs="Times New Roman"/>
                <w:sz w:val="24"/>
                <w:szCs w:val="24"/>
                <w:lang w:val="en-US" w:eastAsia="zh-CN"/>
              </w:rPr>
            </w:pPr>
            <w:r>
              <w:rPr>
                <w:rFonts w:hint="default" w:ascii="Times New Roman" w:hAnsi="Times New Roman" w:eastAsia="华文仿宋" w:cs="Times New Roman"/>
                <w:sz w:val="24"/>
                <w:szCs w:val="24"/>
              </w:rPr>
              <w:t>主导、参与标准制修订情况</w:t>
            </w:r>
            <w:r>
              <w:rPr>
                <w:rFonts w:hint="default" w:ascii="Times New Roman" w:hAnsi="Times New Roman" w:eastAsia="华文仿宋" w:cs="Times New Roman"/>
                <w:sz w:val="24"/>
                <w:szCs w:val="24"/>
                <w:lang w:val="en-US" w:eastAsia="zh-CN"/>
              </w:rPr>
              <w:t>*</w:t>
            </w:r>
          </w:p>
        </w:tc>
        <w:tc>
          <w:tcPr>
            <w:tcW w:w="1785" w:type="dxa"/>
            <w:gridSpan w:val="2"/>
            <w:noWrap w:val="0"/>
            <w:vAlign w:val="top"/>
          </w:tcPr>
          <w:p>
            <w:pPr>
              <w:snapToGrid w:val="0"/>
              <w:spacing w:before="62" w:beforeLines="20"/>
              <w:jc w:val="center"/>
              <w:rPr>
                <w:rFonts w:hint="default" w:ascii="Times New Roman" w:hAnsi="Times New Roman" w:eastAsia="华文仿宋" w:cs="Times New Roman"/>
                <w:sz w:val="24"/>
                <w:szCs w:val="24"/>
                <w:lang w:val="en-US" w:eastAsia="zh-CN"/>
              </w:rPr>
            </w:pPr>
            <w:r>
              <w:rPr>
                <w:rFonts w:hint="default" w:ascii="Times New Roman" w:hAnsi="Times New Roman" w:eastAsia="华文仿宋" w:cs="Times New Roman"/>
                <w:sz w:val="24"/>
                <w:szCs w:val="24"/>
              </w:rPr>
              <w:t>国际标准（项）</w:t>
            </w:r>
          </w:p>
        </w:tc>
        <w:tc>
          <w:tcPr>
            <w:tcW w:w="1166" w:type="dxa"/>
            <w:noWrap w:val="0"/>
            <w:vAlign w:val="top"/>
          </w:tcPr>
          <w:p>
            <w:pPr>
              <w:snapToGrid w:val="0"/>
              <w:spacing w:before="62" w:beforeLines="20"/>
              <w:jc w:val="center"/>
              <w:rPr>
                <w:rFonts w:hint="default" w:ascii="Times New Roman" w:hAnsi="Times New Roman" w:eastAsia="华文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2" w:type="dxa"/>
            <w:gridSpan w:val="3"/>
            <w:vMerge w:val="continue"/>
            <w:noWrap w:val="0"/>
            <w:vAlign w:val="center"/>
          </w:tcPr>
          <w:p>
            <w:pPr>
              <w:snapToGrid w:val="0"/>
              <w:spacing w:before="62" w:beforeLines="20"/>
              <w:jc w:val="center"/>
              <w:rPr>
                <w:rFonts w:hint="default" w:ascii="Times New Roman" w:hAnsi="Times New Roman" w:eastAsia="华文仿宋" w:cs="Times New Roman"/>
                <w:sz w:val="24"/>
                <w:szCs w:val="24"/>
              </w:rPr>
            </w:pPr>
          </w:p>
        </w:tc>
        <w:tc>
          <w:tcPr>
            <w:tcW w:w="1470" w:type="dxa"/>
            <w:noWrap w:val="0"/>
            <w:vAlign w:val="top"/>
          </w:tcPr>
          <w:p>
            <w:pPr>
              <w:snapToGrid w:val="0"/>
              <w:spacing w:before="62" w:beforeLines="20"/>
              <w:jc w:val="center"/>
              <w:rPr>
                <w:rFonts w:hint="default" w:ascii="Times New Roman" w:hAnsi="Times New Roman" w:eastAsia="华文仿宋" w:cs="Times New Roman"/>
                <w:sz w:val="24"/>
                <w:szCs w:val="24"/>
                <w:lang w:val="en-US" w:eastAsia="zh-CN"/>
              </w:rPr>
            </w:pPr>
            <w:r>
              <w:rPr>
                <w:rFonts w:hint="default" w:ascii="Times New Roman" w:hAnsi="Times New Roman" w:eastAsia="华文仿宋" w:cs="Times New Roman"/>
                <w:sz w:val="24"/>
                <w:szCs w:val="24"/>
                <w:lang w:val="en-US" w:eastAsia="zh-CN"/>
              </w:rPr>
              <w:t>授权数（件）</w:t>
            </w:r>
          </w:p>
        </w:tc>
        <w:tc>
          <w:tcPr>
            <w:tcW w:w="675" w:type="dxa"/>
            <w:noWrap w:val="0"/>
            <w:vAlign w:val="top"/>
          </w:tcPr>
          <w:p>
            <w:pPr>
              <w:snapToGrid w:val="0"/>
              <w:spacing w:before="62" w:beforeLines="20"/>
              <w:jc w:val="center"/>
              <w:rPr>
                <w:rFonts w:hint="default" w:ascii="Times New Roman" w:hAnsi="Times New Roman" w:eastAsia="华文仿宋" w:cs="Times New Roman"/>
                <w:sz w:val="24"/>
                <w:szCs w:val="24"/>
                <w:lang w:val="en-US" w:eastAsia="zh-CN"/>
              </w:rPr>
            </w:pPr>
          </w:p>
        </w:tc>
        <w:tc>
          <w:tcPr>
            <w:tcW w:w="1327" w:type="dxa"/>
            <w:gridSpan w:val="2"/>
            <w:vMerge w:val="continue"/>
            <w:noWrap w:val="0"/>
            <w:vAlign w:val="top"/>
          </w:tcPr>
          <w:p>
            <w:pPr>
              <w:snapToGrid w:val="0"/>
              <w:spacing w:before="62" w:beforeLines="20"/>
              <w:jc w:val="center"/>
              <w:rPr>
                <w:rFonts w:hint="default" w:ascii="Times New Roman" w:hAnsi="Times New Roman" w:eastAsia="华文仿宋" w:cs="Times New Roman"/>
                <w:sz w:val="24"/>
                <w:szCs w:val="24"/>
                <w:lang w:val="en-US" w:eastAsia="zh-CN"/>
              </w:rPr>
            </w:pPr>
          </w:p>
        </w:tc>
        <w:tc>
          <w:tcPr>
            <w:tcW w:w="1785" w:type="dxa"/>
            <w:gridSpan w:val="2"/>
            <w:noWrap w:val="0"/>
            <w:vAlign w:val="top"/>
          </w:tcPr>
          <w:p>
            <w:pPr>
              <w:snapToGrid w:val="0"/>
              <w:spacing w:before="62" w:beforeLines="20"/>
              <w:jc w:val="center"/>
              <w:rPr>
                <w:rFonts w:hint="default" w:ascii="Times New Roman" w:hAnsi="Times New Roman" w:eastAsia="华文仿宋" w:cs="Times New Roman"/>
                <w:sz w:val="24"/>
                <w:szCs w:val="24"/>
                <w:lang w:val="en-US" w:eastAsia="zh-CN"/>
              </w:rPr>
            </w:pPr>
            <w:r>
              <w:rPr>
                <w:rFonts w:hint="default" w:ascii="Times New Roman" w:hAnsi="Times New Roman" w:eastAsia="华文仿宋" w:cs="Times New Roman"/>
                <w:sz w:val="24"/>
                <w:szCs w:val="24"/>
              </w:rPr>
              <w:t>国家标准（项）</w:t>
            </w:r>
          </w:p>
        </w:tc>
        <w:tc>
          <w:tcPr>
            <w:tcW w:w="1166" w:type="dxa"/>
            <w:noWrap w:val="0"/>
            <w:vAlign w:val="top"/>
          </w:tcPr>
          <w:p>
            <w:pPr>
              <w:snapToGrid w:val="0"/>
              <w:spacing w:before="62" w:beforeLines="20"/>
              <w:jc w:val="center"/>
              <w:rPr>
                <w:rFonts w:hint="default" w:ascii="Times New Roman" w:hAnsi="Times New Roman" w:eastAsia="华文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2" w:type="dxa"/>
            <w:gridSpan w:val="3"/>
            <w:vMerge w:val="restart"/>
            <w:noWrap w:val="0"/>
            <w:vAlign w:val="center"/>
          </w:tcPr>
          <w:p>
            <w:pPr>
              <w:snapToGrid w:val="0"/>
              <w:spacing w:before="62" w:beforeLines="20"/>
              <w:jc w:val="center"/>
              <w:rPr>
                <w:rFonts w:hint="default" w:ascii="Times New Roman" w:hAnsi="Times New Roman" w:eastAsia="华文仿宋" w:cs="Times New Roman"/>
                <w:sz w:val="24"/>
                <w:szCs w:val="24"/>
                <w:lang w:val="en-US" w:eastAsia="zh-CN"/>
              </w:rPr>
            </w:pPr>
            <w:r>
              <w:rPr>
                <w:rFonts w:hint="default" w:ascii="Times New Roman" w:hAnsi="Times New Roman" w:eastAsia="华文仿宋" w:cs="Times New Roman"/>
                <w:sz w:val="24"/>
                <w:szCs w:val="24"/>
              </w:rPr>
              <w:t>软件著作权登记（件）</w:t>
            </w:r>
            <w:r>
              <w:rPr>
                <w:rFonts w:hint="default" w:ascii="Times New Roman" w:hAnsi="Times New Roman" w:eastAsia="华文仿宋" w:cs="Times New Roman"/>
                <w:sz w:val="24"/>
                <w:szCs w:val="24"/>
                <w:lang w:val="en-US" w:eastAsia="zh-CN"/>
              </w:rPr>
              <w:t>*</w:t>
            </w:r>
          </w:p>
        </w:tc>
        <w:tc>
          <w:tcPr>
            <w:tcW w:w="2145" w:type="dxa"/>
            <w:gridSpan w:val="2"/>
            <w:vMerge w:val="restart"/>
            <w:noWrap w:val="0"/>
            <w:vAlign w:val="top"/>
          </w:tcPr>
          <w:p>
            <w:pPr>
              <w:snapToGrid w:val="0"/>
              <w:spacing w:before="62" w:beforeLines="20"/>
              <w:jc w:val="center"/>
              <w:rPr>
                <w:rFonts w:hint="default" w:ascii="Times New Roman" w:hAnsi="Times New Roman" w:eastAsia="华文仿宋" w:cs="Times New Roman"/>
                <w:sz w:val="24"/>
                <w:szCs w:val="24"/>
              </w:rPr>
            </w:pPr>
          </w:p>
        </w:tc>
        <w:tc>
          <w:tcPr>
            <w:tcW w:w="1327" w:type="dxa"/>
            <w:gridSpan w:val="2"/>
            <w:vMerge w:val="continue"/>
            <w:noWrap w:val="0"/>
            <w:vAlign w:val="top"/>
          </w:tcPr>
          <w:p>
            <w:pPr>
              <w:snapToGrid w:val="0"/>
              <w:spacing w:before="62" w:beforeLines="20"/>
              <w:jc w:val="center"/>
              <w:rPr>
                <w:rFonts w:hint="default" w:ascii="Times New Roman" w:hAnsi="Times New Roman" w:eastAsia="华文仿宋" w:cs="Times New Roman"/>
                <w:sz w:val="24"/>
                <w:szCs w:val="24"/>
                <w:lang w:val="en-US" w:eastAsia="zh-CN"/>
              </w:rPr>
            </w:pPr>
          </w:p>
        </w:tc>
        <w:tc>
          <w:tcPr>
            <w:tcW w:w="1785" w:type="dxa"/>
            <w:gridSpan w:val="2"/>
            <w:noWrap w:val="0"/>
            <w:vAlign w:val="top"/>
          </w:tcPr>
          <w:p>
            <w:pPr>
              <w:snapToGrid w:val="0"/>
              <w:spacing w:before="62" w:beforeLines="20"/>
              <w:jc w:val="center"/>
              <w:rPr>
                <w:rFonts w:hint="default" w:ascii="Times New Roman" w:hAnsi="Times New Roman" w:eastAsia="华文仿宋" w:cs="Times New Roman"/>
                <w:sz w:val="24"/>
                <w:szCs w:val="24"/>
                <w:lang w:val="en-US" w:eastAsia="zh-CN"/>
              </w:rPr>
            </w:pPr>
            <w:r>
              <w:rPr>
                <w:rFonts w:hint="default" w:ascii="Times New Roman" w:hAnsi="Times New Roman" w:eastAsia="华文仿宋" w:cs="Times New Roman"/>
                <w:sz w:val="24"/>
                <w:szCs w:val="24"/>
              </w:rPr>
              <w:t>行业标准（项）</w:t>
            </w:r>
          </w:p>
        </w:tc>
        <w:tc>
          <w:tcPr>
            <w:tcW w:w="1166" w:type="dxa"/>
            <w:noWrap w:val="0"/>
            <w:vAlign w:val="top"/>
          </w:tcPr>
          <w:p>
            <w:pPr>
              <w:snapToGrid w:val="0"/>
              <w:spacing w:before="62" w:beforeLines="20"/>
              <w:jc w:val="center"/>
              <w:rPr>
                <w:rFonts w:hint="default" w:ascii="Times New Roman" w:hAnsi="Times New Roman" w:eastAsia="华文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3182" w:type="dxa"/>
            <w:gridSpan w:val="3"/>
            <w:vMerge w:val="continue"/>
            <w:noWrap w:val="0"/>
            <w:vAlign w:val="center"/>
          </w:tcPr>
          <w:p>
            <w:pPr>
              <w:snapToGrid w:val="0"/>
              <w:spacing w:before="62" w:beforeLines="20"/>
              <w:jc w:val="center"/>
              <w:rPr>
                <w:rFonts w:hint="default" w:ascii="Times New Roman" w:hAnsi="Times New Roman" w:eastAsia="华文仿宋" w:cs="Times New Roman"/>
                <w:sz w:val="24"/>
                <w:szCs w:val="24"/>
              </w:rPr>
            </w:pPr>
          </w:p>
        </w:tc>
        <w:tc>
          <w:tcPr>
            <w:tcW w:w="2145" w:type="dxa"/>
            <w:gridSpan w:val="2"/>
            <w:vMerge w:val="continue"/>
            <w:noWrap w:val="0"/>
            <w:vAlign w:val="top"/>
          </w:tcPr>
          <w:p>
            <w:pPr>
              <w:snapToGrid w:val="0"/>
              <w:spacing w:before="62" w:beforeLines="20"/>
              <w:jc w:val="center"/>
              <w:rPr>
                <w:rFonts w:hint="default" w:ascii="Times New Roman" w:hAnsi="Times New Roman" w:eastAsia="华文仿宋" w:cs="Times New Roman"/>
                <w:sz w:val="24"/>
                <w:szCs w:val="24"/>
              </w:rPr>
            </w:pPr>
          </w:p>
        </w:tc>
        <w:tc>
          <w:tcPr>
            <w:tcW w:w="1327" w:type="dxa"/>
            <w:gridSpan w:val="2"/>
            <w:vMerge w:val="continue"/>
            <w:noWrap w:val="0"/>
            <w:vAlign w:val="top"/>
          </w:tcPr>
          <w:p>
            <w:pPr>
              <w:snapToGrid w:val="0"/>
              <w:spacing w:before="62" w:beforeLines="20"/>
              <w:jc w:val="center"/>
              <w:rPr>
                <w:rFonts w:hint="default" w:ascii="Times New Roman" w:hAnsi="Times New Roman" w:eastAsia="华文仿宋" w:cs="Times New Roman"/>
                <w:sz w:val="24"/>
                <w:szCs w:val="24"/>
                <w:lang w:val="en-US" w:eastAsia="zh-CN"/>
              </w:rPr>
            </w:pPr>
          </w:p>
        </w:tc>
        <w:tc>
          <w:tcPr>
            <w:tcW w:w="1785" w:type="dxa"/>
            <w:gridSpan w:val="2"/>
            <w:noWrap w:val="0"/>
            <w:vAlign w:val="center"/>
          </w:tcPr>
          <w:p>
            <w:pPr>
              <w:snapToGrid w:val="0"/>
              <w:spacing w:before="62" w:beforeLines="20"/>
              <w:jc w:val="center"/>
              <w:rPr>
                <w:rFonts w:hint="default" w:ascii="Times New Roman" w:hAnsi="Times New Roman" w:eastAsia="华文仿宋" w:cs="Times New Roman"/>
                <w:sz w:val="24"/>
                <w:szCs w:val="24"/>
                <w:lang w:val="en-US" w:eastAsia="zh-CN"/>
              </w:rPr>
            </w:pPr>
            <w:r>
              <w:rPr>
                <w:rFonts w:hint="default" w:ascii="Times New Roman" w:hAnsi="Times New Roman" w:eastAsia="华文仿宋" w:cs="Times New Roman"/>
                <w:sz w:val="24"/>
                <w:szCs w:val="24"/>
                <w:lang w:eastAsia="zh-CN"/>
              </w:rPr>
              <w:t>地方</w:t>
            </w:r>
            <w:r>
              <w:rPr>
                <w:rFonts w:hint="default" w:ascii="Times New Roman" w:hAnsi="Times New Roman" w:eastAsia="华文仿宋" w:cs="Times New Roman"/>
                <w:sz w:val="24"/>
                <w:szCs w:val="24"/>
              </w:rPr>
              <w:t>标准（项）</w:t>
            </w:r>
          </w:p>
        </w:tc>
        <w:tc>
          <w:tcPr>
            <w:tcW w:w="1166" w:type="dxa"/>
            <w:noWrap w:val="0"/>
            <w:vAlign w:val="top"/>
          </w:tcPr>
          <w:p>
            <w:pPr>
              <w:snapToGrid w:val="0"/>
              <w:spacing w:before="62" w:beforeLines="20"/>
              <w:jc w:val="center"/>
              <w:rPr>
                <w:rFonts w:hint="default" w:ascii="Times New Roman" w:hAnsi="Times New Roman" w:eastAsia="华文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2" w:type="dxa"/>
            <w:gridSpan w:val="3"/>
            <w:vMerge w:val="restart"/>
            <w:noWrap w:val="0"/>
            <w:vAlign w:val="center"/>
          </w:tcPr>
          <w:p>
            <w:pPr>
              <w:snapToGrid w:val="0"/>
              <w:spacing w:before="62" w:beforeLines="20"/>
              <w:jc w:val="center"/>
              <w:rPr>
                <w:rFonts w:hint="default" w:ascii="Times New Roman" w:hAnsi="Times New Roman" w:eastAsia="华文仿宋" w:cs="Times New Roman"/>
                <w:sz w:val="24"/>
                <w:szCs w:val="24"/>
              </w:rPr>
            </w:pPr>
            <w:r>
              <w:rPr>
                <w:rFonts w:hint="default" w:ascii="Times New Roman" w:hAnsi="Times New Roman" w:eastAsia="华文仿宋" w:cs="Times New Roman"/>
                <w:sz w:val="24"/>
                <w:szCs w:val="24"/>
              </w:rPr>
              <w:t>近</w:t>
            </w:r>
            <w:r>
              <w:rPr>
                <w:rFonts w:hint="default" w:ascii="Times New Roman" w:hAnsi="Times New Roman" w:eastAsia="华文仿宋" w:cs="Times New Roman"/>
                <w:sz w:val="24"/>
                <w:szCs w:val="24"/>
                <w:lang w:eastAsia="zh-CN"/>
              </w:rPr>
              <w:t>五</w:t>
            </w:r>
            <w:r>
              <w:rPr>
                <w:rFonts w:hint="default" w:ascii="Times New Roman" w:hAnsi="Times New Roman" w:eastAsia="华文仿宋" w:cs="Times New Roman"/>
                <w:sz w:val="24"/>
                <w:szCs w:val="24"/>
              </w:rPr>
              <w:t>年获省市级以上</w:t>
            </w:r>
            <w:r>
              <w:rPr>
                <w:rFonts w:hint="default" w:ascii="Times New Roman" w:hAnsi="Times New Roman" w:eastAsia="华文仿宋" w:cs="Times New Roman"/>
                <w:sz w:val="24"/>
                <w:szCs w:val="24"/>
                <w:lang w:eastAsia="zh-CN"/>
              </w:rPr>
              <w:t>主要</w:t>
            </w:r>
            <w:r>
              <w:rPr>
                <w:rFonts w:hint="default" w:ascii="Times New Roman" w:hAnsi="Times New Roman" w:eastAsia="华文仿宋" w:cs="Times New Roman"/>
                <w:sz w:val="24"/>
                <w:szCs w:val="24"/>
              </w:rPr>
              <w:t>荣誉数</w:t>
            </w:r>
            <w:r>
              <w:rPr>
                <w:rFonts w:hint="default" w:ascii="Times New Roman" w:hAnsi="Times New Roman" w:eastAsia="华文仿宋" w:cs="Times New Roman"/>
                <w:sz w:val="24"/>
                <w:szCs w:val="24"/>
                <w:lang w:eastAsia="zh-CN"/>
              </w:rPr>
              <w:t>（项）</w:t>
            </w:r>
            <w:r>
              <w:rPr>
                <w:rFonts w:hint="default" w:ascii="Times New Roman" w:hAnsi="Times New Roman" w:eastAsia="华文仿宋" w:cs="Times New Roman"/>
                <w:sz w:val="24"/>
                <w:szCs w:val="24"/>
                <w:lang w:val="en-US" w:eastAsia="zh-CN"/>
              </w:rPr>
              <w:t>*</w:t>
            </w:r>
          </w:p>
        </w:tc>
        <w:tc>
          <w:tcPr>
            <w:tcW w:w="2145" w:type="dxa"/>
            <w:gridSpan w:val="2"/>
            <w:vMerge w:val="restart"/>
            <w:noWrap w:val="0"/>
            <w:vAlign w:val="top"/>
          </w:tcPr>
          <w:p>
            <w:pPr>
              <w:snapToGrid w:val="0"/>
              <w:spacing w:before="62" w:beforeLines="20"/>
              <w:jc w:val="center"/>
              <w:rPr>
                <w:rFonts w:hint="default" w:ascii="Times New Roman" w:hAnsi="Times New Roman" w:eastAsia="华文仿宋" w:cs="Times New Roman"/>
                <w:sz w:val="24"/>
                <w:szCs w:val="24"/>
              </w:rPr>
            </w:pPr>
          </w:p>
        </w:tc>
        <w:tc>
          <w:tcPr>
            <w:tcW w:w="1327" w:type="dxa"/>
            <w:gridSpan w:val="2"/>
            <w:vMerge w:val="continue"/>
            <w:noWrap w:val="0"/>
            <w:vAlign w:val="top"/>
          </w:tcPr>
          <w:p>
            <w:pPr>
              <w:snapToGrid w:val="0"/>
              <w:spacing w:before="62" w:beforeLines="20"/>
              <w:jc w:val="center"/>
              <w:rPr>
                <w:rFonts w:hint="default" w:ascii="Times New Roman" w:hAnsi="Times New Roman" w:eastAsia="华文仿宋" w:cs="Times New Roman"/>
                <w:sz w:val="24"/>
                <w:szCs w:val="24"/>
                <w:lang w:val="en-US" w:eastAsia="zh-CN"/>
              </w:rPr>
            </w:pPr>
          </w:p>
        </w:tc>
        <w:tc>
          <w:tcPr>
            <w:tcW w:w="1785" w:type="dxa"/>
            <w:gridSpan w:val="2"/>
            <w:noWrap w:val="0"/>
            <w:vAlign w:val="top"/>
          </w:tcPr>
          <w:p>
            <w:pPr>
              <w:snapToGrid w:val="0"/>
              <w:spacing w:before="62" w:beforeLines="20"/>
              <w:jc w:val="center"/>
              <w:rPr>
                <w:rFonts w:hint="default" w:ascii="Times New Roman" w:hAnsi="Times New Roman" w:eastAsia="华文仿宋" w:cs="Times New Roman"/>
                <w:sz w:val="24"/>
                <w:szCs w:val="24"/>
                <w:lang w:val="en-US" w:eastAsia="zh-CN"/>
              </w:rPr>
            </w:pPr>
            <w:r>
              <w:rPr>
                <w:rFonts w:hint="default" w:ascii="Times New Roman" w:hAnsi="Times New Roman" w:eastAsia="华文仿宋" w:cs="Times New Roman"/>
                <w:sz w:val="24"/>
                <w:szCs w:val="24"/>
              </w:rPr>
              <w:t>团体标准（项）</w:t>
            </w:r>
          </w:p>
        </w:tc>
        <w:tc>
          <w:tcPr>
            <w:tcW w:w="1166" w:type="dxa"/>
            <w:noWrap w:val="0"/>
            <w:vAlign w:val="top"/>
          </w:tcPr>
          <w:p>
            <w:pPr>
              <w:snapToGrid w:val="0"/>
              <w:spacing w:before="62" w:beforeLines="20"/>
              <w:jc w:val="center"/>
              <w:rPr>
                <w:rFonts w:hint="default" w:ascii="Times New Roman" w:hAnsi="Times New Roman" w:eastAsia="华文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182" w:type="dxa"/>
            <w:gridSpan w:val="3"/>
            <w:vMerge w:val="continue"/>
            <w:noWrap w:val="0"/>
            <w:vAlign w:val="center"/>
          </w:tcPr>
          <w:p>
            <w:pPr>
              <w:snapToGrid w:val="0"/>
              <w:spacing w:before="62" w:beforeLines="20"/>
              <w:jc w:val="center"/>
              <w:rPr>
                <w:rFonts w:hint="default" w:ascii="Times New Roman" w:hAnsi="Times New Roman" w:eastAsia="华文仿宋" w:cs="Times New Roman"/>
                <w:sz w:val="24"/>
                <w:szCs w:val="24"/>
              </w:rPr>
            </w:pPr>
          </w:p>
        </w:tc>
        <w:tc>
          <w:tcPr>
            <w:tcW w:w="2145" w:type="dxa"/>
            <w:gridSpan w:val="2"/>
            <w:vMerge w:val="continue"/>
            <w:noWrap w:val="0"/>
            <w:vAlign w:val="top"/>
          </w:tcPr>
          <w:p>
            <w:pPr>
              <w:snapToGrid w:val="0"/>
              <w:spacing w:before="62" w:beforeLines="20"/>
              <w:jc w:val="center"/>
              <w:rPr>
                <w:rFonts w:hint="default" w:ascii="Times New Roman" w:hAnsi="Times New Roman" w:eastAsia="华文仿宋" w:cs="Times New Roman"/>
                <w:sz w:val="24"/>
                <w:szCs w:val="24"/>
              </w:rPr>
            </w:pPr>
          </w:p>
        </w:tc>
        <w:tc>
          <w:tcPr>
            <w:tcW w:w="1327" w:type="dxa"/>
            <w:gridSpan w:val="2"/>
            <w:vMerge w:val="continue"/>
            <w:noWrap w:val="0"/>
            <w:vAlign w:val="top"/>
          </w:tcPr>
          <w:p>
            <w:pPr>
              <w:snapToGrid w:val="0"/>
              <w:spacing w:before="62" w:beforeLines="20"/>
              <w:jc w:val="center"/>
              <w:rPr>
                <w:rFonts w:hint="default" w:ascii="Times New Roman" w:hAnsi="Times New Roman" w:eastAsia="华文仿宋" w:cs="Times New Roman"/>
                <w:sz w:val="24"/>
                <w:szCs w:val="24"/>
                <w:lang w:val="en-US" w:eastAsia="zh-CN"/>
              </w:rPr>
            </w:pPr>
          </w:p>
        </w:tc>
        <w:tc>
          <w:tcPr>
            <w:tcW w:w="1785" w:type="dxa"/>
            <w:gridSpan w:val="2"/>
            <w:noWrap w:val="0"/>
            <w:vAlign w:val="top"/>
          </w:tcPr>
          <w:p>
            <w:pPr>
              <w:snapToGrid w:val="0"/>
              <w:spacing w:before="62" w:beforeLines="20"/>
              <w:jc w:val="center"/>
              <w:rPr>
                <w:rFonts w:hint="default" w:ascii="Times New Roman" w:hAnsi="Times New Roman" w:eastAsia="华文仿宋" w:cs="Times New Roman"/>
                <w:sz w:val="24"/>
                <w:szCs w:val="24"/>
                <w:lang w:val="en-US" w:eastAsia="zh-CN"/>
              </w:rPr>
            </w:pPr>
            <w:r>
              <w:rPr>
                <w:rFonts w:hint="default" w:ascii="Times New Roman" w:hAnsi="Times New Roman" w:eastAsia="华文仿宋" w:cs="Times New Roman"/>
                <w:sz w:val="24"/>
                <w:szCs w:val="24"/>
              </w:rPr>
              <w:t>企业标准（项）</w:t>
            </w:r>
          </w:p>
        </w:tc>
        <w:tc>
          <w:tcPr>
            <w:tcW w:w="1166" w:type="dxa"/>
            <w:noWrap w:val="0"/>
            <w:vAlign w:val="top"/>
          </w:tcPr>
          <w:p>
            <w:pPr>
              <w:snapToGrid w:val="0"/>
              <w:spacing w:before="62" w:beforeLines="20"/>
              <w:jc w:val="center"/>
              <w:rPr>
                <w:rFonts w:hint="default" w:ascii="Times New Roman" w:hAnsi="Times New Roman" w:eastAsia="华文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4" w:hRule="atLeast"/>
          <w:jc w:val="center"/>
        </w:trPr>
        <w:tc>
          <w:tcPr>
            <w:tcW w:w="1517" w:type="dxa"/>
            <w:noWrap w:val="0"/>
            <w:vAlign w:val="center"/>
          </w:tcPr>
          <w:p>
            <w:pPr>
              <w:snapToGrid w:val="0"/>
              <w:spacing w:before="62" w:beforeLines="20"/>
              <w:jc w:val="center"/>
              <w:rPr>
                <w:rFonts w:hint="default" w:ascii="Times New Roman" w:hAnsi="Times New Roman" w:eastAsia="华文仿宋" w:cs="Times New Roman"/>
                <w:sz w:val="24"/>
                <w:szCs w:val="24"/>
                <w:lang w:eastAsia="zh-CN"/>
              </w:rPr>
            </w:pPr>
            <w:r>
              <w:rPr>
                <w:rFonts w:hint="default" w:ascii="Times New Roman" w:hAnsi="Times New Roman" w:eastAsia="华文仿宋" w:cs="Times New Roman"/>
                <w:sz w:val="24"/>
                <w:szCs w:val="24"/>
                <w:lang w:eastAsia="zh-CN"/>
              </w:rPr>
              <w:t>质量标杆</w:t>
            </w:r>
          </w:p>
          <w:p>
            <w:pPr>
              <w:snapToGrid w:val="0"/>
              <w:spacing w:before="62" w:beforeLines="20"/>
              <w:jc w:val="center"/>
              <w:rPr>
                <w:rFonts w:hint="default" w:ascii="Times New Roman" w:hAnsi="Times New Roman" w:eastAsia="华文仿宋" w:cs="Times New Roman"/>
                <w:sz w:val="24"/>
                <w:szCs w:val="24"/>
                <w:lang w:eastAsia="zh-CN"/>
              </w:rPr>
            </w:pPr>
            <w:r>
              <w:rPr>
                <w:rFonts w:hint="default" w:ascii="Times New Roman" w:hAnsi="Times New Roman" w:eastAsia="华文仿宋" w:cs="Times New Roman"/>
                <w:sz w:val="24"/>
                <w:szCs w:val="24"/>
                <w:lang w:eastAsia="zh-CN"/>
              </w:rPr>
              <w:t>简介</w:t>
            </w:r>
          </w:p>
        </w:tc>
        <w:tc>
          <w:tcPr>
            <w:tcW w:w="8088" w:type="dxa"/>
            <w:gridSpan w:val="9"/>
            <w:noWrap w:val="0"/>
            <w:vAlign w:val="top"/>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华文仿宋" w:cs="Times New Roman"/>
                <w:sz w:val="24"/>
                <w:szCs w:val="24"/>
              </w:rPr>
            </w:pPr>
          </w:p>
          <w:p>
            <w:pPr>
              <w:pStyle w:val="3"/>
              <w:keepNext w:val="0"/>
              <w:keepLines w:val="0"/>
              <w:pageBreakBefore w:val="0"/>
              <w:widowControl w:val="0"/>
              <w:kinsoku/>
              <w:wordWrap/>
              <w:overflowPunct/>
              <w:topLinePunct w:val="0"/>
              <w:autoSpaceDE/>
              <w:autoSpaceDN/>
              <w:bidi w:val="0"/>
              <w:adjustRightInd/>
              <w:spacing w:line="240" w:lineRule="exact"/>
              <w:textAlignment w:val="auto"/>
              <w:rPr>
                <w:rFonts w:hint="default" w:ascii="Times New Roman" w:hAnsi="Times New Roman" w:eastAsia="华文仿宋" w:cs="Times New Roman"/>
                <w:sz w:val="24"/>
                <w:szCs w:val="24"/>
              </w:rPr>
            </w:pPr>
          </w:p>
          <w:p>
            <w:pPr>
              <w:rPr>
                <w:rFonts w:hint="default" w:ascii="Times New Roman" w:hAnsi="Times New Roman" w:eastAsia="华文仿宋" w:cs="Times New Roman"/>
                <w:sz w:val="24"/>
                <w:szCs w:val="24"/>
              </w:rPr>
            </w:pPr>
          </w:p>
          <w:p>
            <w:pPr>
              <w:pStyle w:val="2"/>
              <w:rPr>
                <w:rFonts w:hint="default" w:ascii="Times New Roman" w:hAnsi="Times New Roman" w:eastAsia="华文仿宋" w:cs="Times New Roman"/>
                <w:sz w:val="24"/>
                <w:szCs w:val="24"/>
              </w:rPr>
            </w:pPr>
          </w:p>
          <w:p>
            <w:pPr>
              <w:pStyle w:val="3"/>
              <w:rPr>
                <w:rFonts w:hint="default" w:ascii="Times New Roman" w:hAnsi="Times New Roman" w:eastAsia="华文仿宋" w:cs="Times New Roman"/>
                <w:sz w:val="24"/>
                <w:szCs w:val="24"/>
              </w:rPr>
            </w:pPr>
          </w:p>
          <w:p/>
          <w:p>
            <w:pPr>
              <w:widowControl w:val="0"/>
              <w:spacing w:after="120" w:line="620" w:lineRule="exact"/>
              <w:jc w:val="both"/>
              <w:rPr>
                <w:rFonts w:hint="default" w:ascii="Times New Roman" w:hAnsi="Times New Roman" w:eastAsia="华文仿宋" w:cs="Times New Roman"/>
                <w:kern w:val="2"/>
                <w:sz w:val="3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1" w:hRule="atLeast"/>
          <w:jc w:val="center"/>
        </w:trPr>
        <w:tc>
          <w:tcPr>
            <w:tcW w:w="9605" w:type="dxa"/>
            <w:gridSpan w:val="10"/>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华文仿宋" w:cs="Times New Roman"/>
                <w:color w:val="auto"/>
                <w:kern w:val="0"/>
                <w:sz w:val="28"/>
                <w:szCs w:val="28"/>
              </w:rPr>
            </w:pPr>
            <w:r>
              <w:rPr>
                <w:rFonts w:hint="default" w:ascii="Times New Roman" w:hAnsi="Times New Roman" w:eastAsia="仿宋" w:cs="Times New Roman"/>
                <w:color w:val="auto"/>
                <w:kern w:val="0"/>
                <w:sz w:val="28"/>
                <w:szCs w:val="28"/>
              </w:rPr>
              <w:t xml:space="preserve">   </w:t>
            </w:r>
            <w:r>
              <w:rPr>
                <w:rFonts w:hint="default" w:ascii="Times New Roman" w:hAnsi="Times New Roman" w:eastAsia="华文仿宋" w:cs="Times New Roman"/>
                <w:color w:val="auto"/>
                <w:kern w:val="0"/>
                <w:sz w:val="28"/>
                <w:szCs w:val="28"/>
              </w:rPr>
              <w:t xml:space="preserve"> </w:t>
            </w:r>
          </w:p>
          <w:p>
            <w:pPr>
              <w:widowControl/>
              <w:adjustRightInd w:val="0"/>
              <w:snapToGrid w:val="0"/>
              <w:spacing w:line="500" w:lineRule="exact"/>
              <w:ind w:firstLine="560" w:firstLineChars="200"/>
              <w:jc w:val="left"/>
              <w:rPr>
                <w:rFonts w:hint="default" w:ascii="Times New Roman" w:hAnsi="Times New Roman" w:eastAsia="华文仿宋" w:cs="Times New Roman"/>
                <w:color w:val="auto"/>
                <w:kern w:val="0"/>
                <w:sz w:val="28"/>
                <w:szCs w:val="28"/>
              </w:rPr>
            </w:pPr>
            <w:r>
              <w:rPr>
                <w:rFonts w:hint="eastAsia" w:ascii="Times New Roman" w:hAnsi="Times New Roman" w:eastAsia="华文仿宋" w:cs="Times New Roman"/>
                <w:color w:val="auto"/>
                <w:kern w:val="0"/>
                <w:sz w:val="28"/>
                <w:szCs w:val="28"/>
                <w:u w:val="single"/>
                <w:lang w:val="en-US" w:eastAsia="zh-CN"/>
              </w:rPr>
              <w:t>（公司名称需手工填写全称，与公章保持一致）</w:t>
            </w:r>
            <w:r>
              <w:rPr>
                <w:rFonts w:hint="eastAsia" w:ascii="Times New Roman" w:hAnsi="Times New Roman" w:eastAsia="华文仿宋" w:cs="Times New Roman"/>
                <w:color w:val="auto"/>
                <w:kern w:val="0"/>
                <w:sz w:val="28"/>
                <w:szCs w:val="28"/>
                <w:u w:val="none"/>
                <w:lang w:val="en-US" w:eastAsia="zh-CN"/>
              </w:rPr>
              <w:t>公司</w:t>
            </w:r>
            <w:r>
              <w:rPr>
                <w:rFonts w:hint="default" w:ascii="Times New Roman" w:hAnsi="Times New Roman" w:eastAsia="华文仿宋" w:cs="Times New Roman"/>
                <w:color w:val="auto"/>
                <w:kern w:val="0"/>
                <w:sz w:val="28"/>
                <w:szCs w:val="28"/>
              </w:rPr>
              <w:t>在质量、诚信、安全、环保等方面无违法行为和不良记录，对20</w:t>
            </w:r>
            <w:r>
              <w:rPr>
                <w:rFonts w:hint="default" w:ascii="Times New Roman" w:hAnsi="Times New Roman" w:eastAsia="华文仿宋" w:cs="Times New Roman"/>
                <w:color w:val="auto"/>
                <w:kern w:val="0"/>
                <w:sz w:val="28"/>
                <w:szCs w:val="28"/>
                <w:lang w:val="en-US" w:eastAsia="zh-CN"/>
              </w:rPr>
              <w:t>2</w:t>
            </w:r>
            <w:r>
              <w:rPr>
                <w:rFonts w:hint="eastAsia" w:ascii="Times New Roman" w:hAnsi="Times New Roman" w:eastAsia="华文仿宋" w:cs="Times New Roman"/>
                <w:color w:val="auto"/>
                <w:kern w:val="0"/>
                <w:sz w:val="28"/>
                <w:szCs w:val="28"/>
                <w:lang w:val="en-US" w:eastAsia="zh-CN"/>
              </w:rPr>
              <w:t>3</w:t>
            </w:r>
            <w:r>
              <w:rPr>
                <w:rFonts w:hint="default" w:ascii="Times New Roman" w:hAnsi="Times New Roman" w:eastAsia="华文仿宋" w:cs="Times New Roman"/>
                <w:color w:val="auto"/>
                <w:kern w:val="0"/>
                <w:sz w:val="28"/>
                <w:szCs w:val="28"/>
              </w:rPr>
              <w:t>年质量标杆活动所提交的材料的真实性负责。愿意进一步总结提炼实践经验，积极参与质量标杆学习实践交流活动，并为与其他企业分享创造条件，为提升我</w:t>
            </w:r>
            <w:r>
              <w:rPr>
                <w:rFonts w:hint="eastAsia" w:ascii="Times New Roman" w:hAnsi="Times New Roman" w:eastAsia="华文仿宋" w:cs="Times New Roman"/>
                <w:color w:val="auto"/>
                <w:kern w:val="0"/>
                <w:sz w:val="28"/>
                <w:szCs w:val="28"/>
                <w:lang w:eastAsia="zh-CN"/>
              </w:rPr>
              <w:t>市</w:t>
            </w:r>
            <w:r>
              <w:rPr>
                <w:rFonts w:hint="default" w:ascii="Times New Roman" w:hAnsi="Times New Roman" w:eastAsia="华文仿宋" w:cs="Times New Roman"/>
                <w:color w:val="auto"/>
                <w:kern w:val="0"/>
                <w:sz w:val="28"/>
                <w:szCs w:val="28"/>
              </w:rPr>
              <w:t>质量管理水平做出贡献。</w:t>
            </w:r>
          </w:p>
          <w:p>
            <w:pPr>
              <w:widowControl/>
              <w:adjustRightInd w:val="0"/>
              <w:snapToGrid w:val="0"/>
              <w:spacing w:line="500" w:lineRule="exact"/>
              <w:jc w:val="center"/>
              <w:rPr>
                <w:rFonts w:hint="default" w:ascii="Times New Roman" w:hAnsi="Times New Roman" w:eastAsia="华文仿宋" w:cs="Times New Roman"/>
                <w:color w:val="auto"/>
                <w:kern w:val="0"/>
                <w:sz w:val="28"/>
                <w:szCs w:val="28"/>
              </w:rPr>
            </w:pPr>
          </w:p>
          <w:p>
            <w:pPr>
              <w:pStyle w:val="2"/>
              <w:rPr>
                <w:rFonts w:hint="default"/>
              </w:rPr>
            </w:pPr>
          </w:p>
          <w:p>
            <w:pPr>
              <w:widowControl/>
              <w:adjustRightInd w:val="0"/>
              <w:snapToGrid w:val="0"/>
              <w:spacing w:line="500" w:lineRule="exact"/>
              <w:jc w:val="center"/>
              <w:rPr>
                <w:rFonts w:hint="default" w:ascii="Times New Roman" w:hAnsi="Times New Roman" w:eastAsia="华文仿宋" w:cs="Times New Roman"/>
                <w:color w:val="auto"/>
                <w:kern w:val="0"/>
                <w:sz w:val="28"/>
                <w:szCs w:val="28"/>
              </w:rPr>
            </w:pPr>
            <w:r>
              <w:rPr>
                <w:rFonts w:hint="default" w:ascii="Times New Roman" w:hAnsi="Times New Roman" w:eastAsia="华文仿宋" w:cs="Times New Roman"/>
                <w:color w:val="auto"/>
                <w:kern w:val="0"/>
                <w:sz w:val="28"/>
                <w:szCs w:val="28"/>
              </w:rPr>
              <w:t xml:space="preserve">             企业名称（公章）：</w:t>
            </w:r>
          </w:p>
          <w:p>
            <w:pPr>
              <w:widowControl/>
              <w:adjustRightInd w:val="0"/>
              <w:snapToGrid w:val="0"/>
              <w:spacing w:line="500" w:lineRule="exact"/>
              <w:jc w:val="center"/>
              <w:rPr>
                <w:rFonts w:hint="default" w:ascii="Times New Roman" w:hAnsi="Times New Roman" w:eastAsia="华文仿宋" w:cs="Times New Roman"/>
                <w:color w:val="auto"/>
                <w:kern w:val="0"/>
                <w:sz w:val="28"/>
                <w:szCs w:val="28"/>
              </w:rPr>
            </w:pPr>
            <w:r>
              <w:rPr>
                <w:rFonts w:hint="default" w:ascii="Times New Roman" w:hAnsi="Times New Roman" w:eastAsia="华文仿宋" w:cs="Times New Roman"/>
                <w:color w:val="auto"/>
                <w:kern w:val="0"/>
                <w:sz w:val="28"/>
                <w:szCs w:val="28"/>
              </w:rPr>
              <w:t xml:space="preserve">                             </w:t>
            </w:r>
          </w:p>
          <w:p>
            <w:pPr>
              <w:widowControl/>
              <w:adjustRightInd w:val="0"/>
              <w:snapToGrid w:val="0"/>
              <w:spacing w:line="500" w:lineRule="exact"/>
              <w:jc w:val="center"/>
              <w:rPr>
                <w:rFonts w:hint="default" w:ascii="Times New Roman" w:hAnsi="Times New Roman" w:eastAsia="华文仿宋" w:cs="Times New Roman"/>
                <w:color w:val="auto"/>
                <w:kern w:val="0"/>
                <w:sz w:val="28"/>
                <w:szCs w:val="28"/>
              </w:rPr>
            </w:pPr>
            <w:r>
              <w:rPr>
                <w:rFonts w:hint="default" w:ascii="Times New Roman" w:hAnsi="Times New Roman" w:eastAsia="华文仿宋" w:cs="Times New Roman"/>
                <w:color w:val="auto"/>
                <w:kern w:val="0"/>
                <w:sz w:val="28"/>
                <w:szCs w:val="28"/>
              </w:rPr>
              <w:t xml:space="preserve">          法人代表签字：</w:t>
            </w:r>
          </w:p>
          <w:p>
            <w:pPr>
              <w:widowControl/>
              <w:adjustRightInd w:val="0"/>
              <w:snapToGrid w:val="0"/>
              <w:spacing w:line="500" w:lineRule="exact"/>
              <w:jc w:val="center"/>
              <w:rPr>
                <w:rFonts w:hint="default" w:ascii="Times New Roman" w:hAnsi="Times New Roman" w:eastAsia="华文仿宋" w:cs="Times New Roman"/>
                <w:color w:val="auto"/>
                <w:kern w:val="0"/>
                <w:sz w:val="28"/>
                <w:szCs w:val="28"/>
              </w:rPr>
            </w:pPr>
            <w:r>
              <w:rPr>
                <w:rFonts w:hint="default" w:ascii="Times New Roman" w:hAnsi="Times New Roman" w:eastAsia="华文仿宋" w:cs="Times New Roman"/>
                <w:color w:val="auto"/>
                <w:kern w:val="0"/>
                <w:sz w:val="28"/>
                <w:szCs w:val="28"/>
              </w:rPr>
              <w:t xml:space="preserve">                             </w:t>
            </w:r>
          </w:p>
          <w:p>
            <w:pPr>
              <w:widowControl/>
              <w:adjustRightInd w:val="0"/>
              <w:snapToGrid w:val="0"/>
              <w:spacing w:line="500" w:lineRule="exact"/>
              <w:jc w:val="center"/>
              <w:rPr>
                <w:rFonts w:hint="default" w:ascii="Times New Roman" w:hAnsi="Times New Roman" w:eastAsia="仿宋" w:cs="Times New Roman"/>
                <w:color w:val="auto"/>
                <w:kern w:val="0"/>
                <w:sz w:val="28"/>
                <w:szCs w:val="28"/>
              </w:rPr>
            </w:pPr>
            <w:r>
              <w:rPr>
                <w:rFonts w:hint="default" w:ascii="Times New Roman" w:hAnsi="Times New Roman" w:eastAsia="华文仿宋" w:cs="Times New Roman"/>
                <w:color w:val="auto"/>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9605" w:type="dxa"/>
            <w:gridSpan w:val="10"/>
            <w:noWrap w:val="0"/>
            <w:tcMar>
              <w:top w:w="0" w:type="dxa"/>
              <w:left w:w="108" w:type="dxa"/>
              <w:bottom w:w="0" w:type="dxa"/>
              <w:right w:w="108" w:type="dxa"/>
            </w:tcMar>
            <w:vAlign w:val="top"/>
          </w:tcPr>
          <w:p>
            <w:pPr>
              <w:widowControl/>
              <w:adjustRightInd w:val="0"/>
              <w:snapToGrid w:val="0"/>
              <w:spacing w:line="500" w:lineRule="exact"/>
              <w:rPr>
                <w:rFonts w:hint="eastAsia" w:ascii="Times New Roman" w:hAnsi="Times New Roman" w:eastAsia="华文仿宋" w:cs="Times New Roman"/>
                <w:color w:val="auto"/>
                <w:kern w:val="0"/>
                <w:sz w:val="28"/>
                <w:szCs w:val="28"/>
                <w:lang w:eastAsia="zh-CN"/>
              </w:rPr>
            </w:pPr>
            <w:r>
              <w:rPr>
                <w:rFonts w:hint="eastAsia" w:ascii="Times New Roman" w:hAnsi="Times New Roman" w:eastAsia="华文仿宋" w:cs="Times New Roman"/>
                <w:color w:val="auto"/>
                <w:kern w:val="0"/>
                <w:sz w:val="28"/>
                <w:szCs w:val="28"/>
                <w:lang w:eastAsia="zh-CN"/>
              </w:rPr>
              <w:t>县区工业和信息化主管部门推荐</w:t>
            </w:r>
            <w:r>
              <w:rPr>
                <w:rFonts w:hint="default" w:ascii="Times New Roman" w:hAnsi="Times New Roman" w:eastAsia="华文仿宋" w:cs="Times New Roman"/>
                <w:color w:val="auto"/>
                <w:kern w:val="0"/>
                <w:sz w:val="28"/>
                <w:szCs w:val="28"/>
              </w:rPr>
              <w:t>意见</w:t>
            </w:r>
            <w:r>
              <w:rPr>
                <w:rFonts w:hint="eastAsia" w:ascii="Times New Roman" w:hAnsi="Times New Roman" w:eastAsia="华文仿宋" w:cs="Times New Roman"/>
                <w:color w:val="auto"/>
                <w:kern w:val="0"/>
                <w:sz w:val="28"/>
                <w:szCs w:val="28"/>
                <w:lang w:eastAsia="zh-CN"/>
              </w:rPr>
              <w:t>：</w:t>
            </w:r>
          </w:p>
          <w:p>
            <w:pPr>
              <w:widowControl/>
              <w:adjustRightInd w:val="0"/>
              <w:snapToGrid w:val="0"/>
              <w:spacing w:line="500" w:lineRule="exact"/>
              <w:rPr>
                <w:rFonts w:hint="default" w:ascii="Times New Roman" w:hAnsi="Times New Roman" w:eastAsia="华文仿宋" w:cs="Times New Roman"/>
                <w:color w:val="auto"/>
                <w:kern w:val="0"/>
                <w:sz w:val="28"/>
                <w:szCs w:val="28"/>
              </w:rPr>
            </w:pPr>
          </w:p>
          <w:p>
            <w:pPr>
              <w:widowControl/>
              <w:adjustRightInd w:val="0"/>
              <w:snapToGrid w:val="0"/>
              <w:spacing w:line="500" w:lineRule="exact"/>
              <w:rPr>
                <w:rFonts w:hint="default" w:ascii="Times New Roman" w:hAnsi="Times New Roman" w:eastAsia="华文仿宋" w:cs="Times New Roman"/>
                <w:color w:val="auto"/>
                <w:kern w:val="0"/>
                <w:sz w:val="28"/>
                <w:szCs w:val="28"/>
              </w:rPr>
            </w:pPr>
          </w:p>
          <w:p>
            <w:pPr>
              <w:pStyle w:val="2"/>
              <w:rPr>
                <w:rFonts w:hint="default"/>
              </w:rPr>
            </w:pPr>
          </w:p>
          <w:p>
            <w:pPr>
              <w:widowControl/>
              <w:adjustRightInd w:val="0"/>
              <w:snapToGrid w:val="0"/>
              <w:spacing w:line="500" w:lineRule="exact"/>
              <w:rPr>
                <w:rFonts w:hint="default" w:ascii="Times New Roman" w:hAnsi="Times New Roman" w:eastAsia="华文仿宋" w:cs="Times New Roman"/>
                <w:color w:val="auto"/>
                <w:kern w:val="0"/>
                <w:sz w:val="28"/>
                <w:szCs w:val="28"/>
              </w:rPr>
            </w:pPr>
          </w:p>
          <w:p>
            <w:pPr>
              <w:widowControl/>
              <w:adjustRightInd w:val="0"/>
              <w:snapToGrid w:val="0"/>
              <w:spacing w:line="500" w:lineRule="exact"/>
              <w:rPr>
                <w:rFonts w:hint="default" w:ascii="Times New Roman" w:hAnsi="Times New Roman" w:eastAsia="华文仿宋" w:cs="Times New Roman"/>
                <w:color w:val="auto"/>
                <w:kern w:val="0"/>
                <w:sz w:val="28"/>
                <w:szCs w:val="28"/>
              </w:rPr>
            </w:pPr>
            <w:r>
              <w:rPr>
                <w:rFonts w:hint="default" w:ascii="Times New Roman" w:hAnsi="Times New Roman" w:eastAsia="华文仿宋" w:cs="Times New Roman"/>
                <w:color w:val="auto"/>
                <w:kern w:val="0"/>
                <w:sz w:val="28"/>
                <w:szCs w:val="28"/>
              </w:rPr>
              <w:t xml:space="preserve">                                    推荐单位公章</w:t>
            </w:r>
          </w:p>
          <w:p>
            <w:pPr>
              <w:widowControl/>
              <w:adjustRightInd w:val="0"/>
              <w:snapToGrid w:val="0"/>
              <w:spacing w:line="500" w:lineRule="exact"/>
              <w:rPr>
                <w:rFonts w:hint="default" w:ascii="Times New Roman" w:hAnsi="Times New Roman" w:eastAsia="仿宋" w:cs="Times New Roman"/>
                <w:color w:val="auto"/>
                <w:kern w:val="0"/>
                <w:sz w:val="28"/>
                <w:szCs w:val="28"/>
              </w:rPr>
            </w:pPr>
            <w:r>
              <w:rPr>
                <w:rFonts w:hint="default" w:ascii="Times New Roman" w:hAnsi="Times New Roman" w:eastAsia="华文仿宋" w:cs="Times New Roman"/>
                <w:color w:val="auto"/>
                <w:kern w:val="0"/>
                <w:sz w:val="28"/>
                <w:szCs w:val="28"/>
              </w:rPr>
              <w:t xml:space="preserve">                                                  年   月   日</w:t>
            </w:r>
          </w:p>
        </w:tc>
      </w:tr>
    </w:tbl>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default" w:ascii="Times New Roman" w:hAnsi="Times New Roman" w:eastAsia="华文仿宋" w:cs="Times New Roman"/>
          <w:sz w:val="21"/>
          <w:szCs w:val="21"/>
          <w:lang w:eastAsia="zh-CN"/>
        </w:rPr>
      </w:pPr>
      <w:r>
        <w:rPr>
          <w:rFonts w:hint="default" w:ascii="Times New Roman" w:hAnsi="Times New Roman" w:eastAsia="华文仿宋" w:cs="Times New Roman"/>
          <w:sz w:val="21"/>
          <w:szCs w:val="21"/>
          <w:lang w:val="en-US" w:eastAsia="zh-CN"/>
        </w:rPr>
        <w:t>*</w:t>
      </w:r>
      <w:r>
        <w:rPr>
          <w:rFonts w:hint="default" w:ascii="Times New Roman" w:hAnsi="Times New Roman" w:eastAsia="华文仿宋" w:cs="Times New Roman"/>
          <w:sz w:val="21"/>
          <w:szCs w:val="21"/>
          <w:lang w:eastAsia="zh-CN"/>
        </w:rPr>
        <w:t>说明：</w:t>
      </w:r>
      <w:r>
        <w:rPr>
          <w:rFonts w:hint="default" w:ascii="Times New Roman" w:hAnsi="Times New Roman" w:eastAsia="华文仿宋" w:cs="Times New Roman"/>
          <w:sz w:val="21"/>
          <w:szCs w:val="21"/>
          <w:lang w:val="en-US" w:eastAsia="zh-CN"/>
        </w:rPr>
        <w:t>1.</w:t>
      </w:r>
      <w:r>
        <w:rPr>
          <w:rFonts w:hint="default" w:ascii="Times New Roman" w:hAnsi="Times New Roman" w:eastAsia="华文仿宋" w:cs="Times New Roman"/>
          <w:sz w:val="21"/>
          <w:szCs w:val="21"/>
        </w:rPr>
        <w:t>根据《统计上大中小微型企业划分办法（2017）》《关于印发中小企业划型标准规定的通知》规定，工业企业大、中、小、微企业划分标准如下：从业人员1000人及以上，且营业收入40000万元及以上的为大型企业；从业人员300人及以上1000人以下，且营业收入2000万元及以上40000万元以下的为中型企业；从业人员20人及以上300人以下，且营业收入300万元及以上2000万元以下的为小型企业；从业人员20人以下或营业收入300万元以下的为微型企业。</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default" w:ascii="Times New Roman" w:hAnsi="Times New Roman" w:eastAsia="华文仿宋" w:cs="Times New Roman"/>
          <w:sz w:val="21"/>
          <w:szCs w:val="21"/>
        </w:rPr>
      </w:pPr>
      <w:r>
        <w:rPr>
          <w:rFonts w:hint="default" w:ascii="Times New Roman" w:hAnsi="Times New Roman" w:eastAsia="华文仿宋" w:cs="Times New Roman"/>
          <w:sz w:val="21"/>
          <w:szCs w:val="21"/>
          <w:lang w:val="en-US" w:eastAsia="zh-CN"/>
        </w:rPr>
        <w:t>2.</w:t>
      </w:r>
      <w:r>
        <w:rPr>
          <w:rFonts w:hint="default" w:ascii="Times New Roman" w:hAnsi="Times New Roman" w:eastAsia="华文仿宋" w:cs="Times New Roman"/>
          <w:sz w:val="21"/>
          <w:szCs w:val="21"/>
        </w:rPr>
        <w:t>所属行业</w:t>
      </w:r>
      <w:r>
        <w:rPr>
          <w:rFonts w:hint="default" w:ascii="Times New Roman" w:hAnsi="Times New Roman" w:eastAsia="华文仿宋" w:cs="Times New Roman"/>
          <w:sz w:val="21"/>
          <w:szCs w:val="21"/>
          <w:lang w:eastAsia="zh-CN"/>
        </w:rPr>
        <w:t>请</w:t>
      </w:r>
      <w:r>
        <w:rPr>
          <w:rFonts w:hint="default" w:ascii="Times New Roman" w:hAnsi="Times New Roman" w:eastAsia="华文仿宋" w:cs="Times New Roman"/>
          <w:sz w:val="21"/>
          <w:szCs w:val="21"/>
        </w:rPr>
        <w:t>根据《国民经济行业分类与代码（GB/T 4754-2017）》进行选填。</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default" w:ascii="Times New Roman" w:hAnsi="Times New Roman" w:eastAsia="华文仿宋" w:cs="Times New Roman"/>
          <w:sz w:val="21"/>
          <w:szCs w:val="21"/>
          <w:lang w:val="en-US" w:eastAsia="zh-CN"/>
        </w:rPr>
      </w:pPr>
      <w:r>
        <w:rPr>
          <w:rFonts w:hint="default" w:ascii="Times New Roman" w:hAnsi="Times New Roman" w:eastAsia="华文仿宋" w:cs="Times New Roman"/>
          <w:sz w:val="21"/>
          <w:szCs w:val="21"/>
          <w:lang w:val="en-US" w:eastAsia="zh-CN"/>
        </w:rPr>
        <w:t>3.申请和授权专利情况、软件著作权登记、主导参与标准制修订及近五年获省市级以上主要荣誉详细情况及印证材料请另附表。</w:t>
      </w:r>
    </w:p>
    <w:p>
      <w:pPr>
        <w:pStyle w:val="3"/>
        <w:ind w:firstLine="420" w:firstLineChars="200"/>
        <w:jc w:val="both"/>
        <w:rPr>
          <w:rFonts w:hint="default"/>
          <w:lang w:val="en-US"/>
        </w:rPr>
      </w:pPr>
      <w:r>
        <w:rPr>
          <w:rFonts w:hint="eastAsia" w:ascii="Times New Roman" w:hAnsi="Times New Roman" w:eastAsia="华文仿宋" w:cs="Times New Roman"/>
          <w:sz w:val="21"/>
          <w:szCs w:val="21"/>
          <w:lang w:val="en-US" w:eastAsia="zh-CN"/>
        </w:rPr>
        <w:t>4.近三年发展情况相关数据以公司年度审计报告相关数据为准。</w:t>
      </w:r>
    </w:p>
    <w:p>
      <w:pPr>
        <w:pStyle w:val="2"/>
        <w:rPr>
          <w:rFonts w:hint="eastAsia" w:ascii="黑体" w:hAnsi="黑体" w:eastAsia="黑体"/>
          <w:szCs w:val="32"/>
        </w:rPr>
      </w:pPr>
    </w:p>
    <w:p>
      <w:pPr>
        <w:spacing w:line="560" w:lineRule="exact"/>
        <w:rPr>
          <w:rFonts w:ascii="黑体" w:hAnsi="黑体" w:eastAsia="黑体"/>
          <w:szCs w:val="32"/>
        </w:rPr>
      </w:pPr>
      <w:r>
        <w:rPr>
          <w:rFonts w:ascii="黑体" w:hAnsi="黑体" w:eastAsia="黑体"/>
          <w:szCs w:val="32"/>
        </w:rPr>
        <w:t>附件3</w:t>
      </w:r>
      <w:r>
        <w:rPr>
          <w:rFonts w:hint="eastAsia" w:ascii="黑体" w:hAnsi="黑体" w:eastAsia="黑体"/>
          <w:szCs w:val="32"/>
        </w:rPr>
        <w:t>：</w:t>
      </w:r>
    </w:p>
    <w:p>
      <w:pPr>
        <w:spacing w:line="600" w:lineRule="exact"/>
        <w:ind w:firstLine="881" w:firstLineChars="200"/>
        <w:jc w:val="center"/>
        <w:rPr>
          <w:rFonts w:eastAsia="华文中宋"/>
          <w:b/>
          <w:kern w:val="0"/>
          <w:sz w:val="44"/>
          <w:szCs w:val="44"/>
          <w:highlight w:val="yellow"/>
        </w:rPr>
      </w:pPr>
      <w:r>
        <w:rPr>
          <w:rFonts w:hAnsi="华文中宋" w:eastAsia="华文中宋"/>
          <w:b/>
          <w:sz w:val="44"/>
          <w:szCs w:val="44"/>
        </w:rPr>
        <w:t>质量标杆申报材料编写说明</w:t>
      </w:r>
    </w:p>
    <w:p>
      <w:pPr>
        <w:spacing w:line="600" w:lineRule="exact"/>
        <w:ind w:firstLine="640" w:firstLineChars="200"/>
        <w:rPr>
          <w:rFonts w:eastAsia="黑体"/>
          <w:szCs w:val="32"/>
        </w:rPr>
      </w:pPr>
      <w:r>
        <w:rPr>
          <w:rFonts w:hAnsi="黑体" w:eastAsia="黑体"/>
          <w:szCs w:val="32"/>
        </w:rPr>
        <w:t>一、申报材料内容</w:t>
      </w:r>
    </w:p>
    <w:p>
      <w:pPr>
        <w:spacing w:line="600" w:lineRule="exact"/>
        <w:ind w:firstLine="640" w:firstLineChars="200"/>
        <w:rPr>
          <w:rFonts w:hint="eastAsia" w:ascii="华文仿宋" w:hAnsi="华文仿宋" w:eastAsia="华文仿宋" w:cs="华文仿宋"/>
          <w:szCs w:val="32"/>
        </w:rPr>
      </w:pPr>
      <w:r>
        <w:rPr>
          <w:rFonts w:hint="eastAsia" w:ascii="华文仿宋" w:hAnsi="华文仿宋" w:eastAsia="华文仿宋" w:cs="华文仿宋"/>
          <w:szCs w:val="32"/>
        </w:rPr>
        <w:t>总结材料应体现典型经验的思路做法、推进要点、效果和特色亮点等。要求内容详实、逻辑清楚、重点突出、数据支撑、图文并茂。总结材料由以下几个部分组成：</w:t>
      </w:r>
    </w:p>
    <w:p>
      <w:pPr>
        <w:spacing w:line="600" w:lineRule="exact"/>
        <w:ind w:firstLine="643" w:firstLineChars="200"/>
        <w:rPr>
          <w:rFonts w:eastAsia="楷体"/>
          <w:b/>
          <w:szCs w:val="32"/>
        </w:rPr>
      </w:pPr>
      <w:r>
        <w:rPr>
          <w:rFonts w:hAnsi="楷体" w:eastAsia="楷体"/>
          <w:b/>
          <w:szCs w:val="32"/>
        </w:rPr>
        <w:t>（一）质量标杆名称（</w:t>
      </w:r>
      <w:r>
        <w:rPr>
          <w:rFonts w:eastAsia="楷体"/>
          <w:b/>
          <w:szCs w:val="32"/>
        </w:rPr>
        <w:t>40</w:t>
      </w:r>
      <w:r>
        <w:rPr>
          <w:rFonts w:hAnsi="楷体" w:eastAsia="楷体"/>
          <w:b/>
          <w:szCs w:val="32"/>
        </w:rPr>
        <w:t>字以内）</w:t>
      </w:r>
    </w:p>
    <w:p>
      <w:pPr>
        <w:spacing w:line="600" w:lineRule="exact"/>
        <w:ind w:firstLine="640" w:firstLineChars="200"/>
        <w:rPr>
          <w:rFonts w:hint="eastAsia" w:ascii="华文仿宋" w:hAnsi="华文仿宋" w:eastAsia="华文仿宋" w:cs="华文仿宋"/>
          <w:szCs w:val="32"/>
        </w:rPr>
      </w:pPr>
      <w:r>
        <w:rPr>
          <w:rFonts w:hint="eastAsia" w:ascii="华文仿宋" w:hAnsi="华文仿宋" w:eastAsia="华文仿宋" w:cs="华文仿宋"/>
          <w:szCs w:val="32"/>
        </w:rPr>
        <w:t>质量标杆名称应体现典型经验的特征。命名规则为：（企业）+（典型方法技术）+（经验）。如：××公司实施六西格玛设计的经验。</w:t>
      </w:r>
    </w:p>
    <w:p>
      <w:pPr>
        <w:spacing w:line="600" w:lineRule="exact"/>
        <w:ind w:firstLine="643" w:firstLineChars="200"/>
        <w:rPr>
          <w:rFonts w:eastAsia="楷体"/>
          <w:b/>
          <w:szCs w:val="32"/>
        </w:rPr>
      </w:pPr>
      <w:r>
        <w:rPr>
          <w:rFonts w:hAnsi="楷体" w:eastAsia="楷体"/>
          <w:b/>
          <w:szCs w:val="32"/>
        </w:rPr>
        <w:t>（二）摘要（</w:t>
      </w:r>
      <w:r>
        <w:rPr>
          <w:rFonts w:eastAsia="楷体"/>
          <w:b/>
          <w:szCs w:val="32"/>
        </w:rPr>
        <w:t>500</w:t>
      </w:r>
      <w:r>
        <w:rPr>
          <w:rFonts w:hAnsi="楷体" w:eastAsia="楷体"/>
          <w:b/>
          <w:szCs w:val="32"/>
        </w:rPr>
        <w:t>字以内）</w:t>
      </w:r>
    </w:p>
    <w:p>
      <w:pPr>
        <w:spacing w:line="600" w:lineRule="exact"/>
        <w:ind w:firstLine="640" w:firstLineChars="200"/>
        <w:rPr>
          <w:rFonts w:hint="eastAsia" w:ascii="华文仿宋" w:hAnsi="华文仿宋" w:eastAsia="华文仿宋" w:cs="华文仿宋"/>
          <w:szCs w:val="32"/>
        </w:rPr>
      </w:pPr>
      <w:r>
        <w:rPr>
          <w:rFonts w:hint="eastAsia" w:ascii="华文仿宋" w:hAnsi="华文仿宋" w:eastAsia="华文仿宋" w:cs="华文仿宋"/>
          <w:szCs w:val="32"/>
        </w:rPr>
        <w:t>简要介绍应用的管理方法（技术）、推进情况、主要成果、特色亮点，以及该经验所获得的评价或认可。</w:t>
      </w:r>
    </w:p>
    <w:p>
      <w:pPr>
        <w:spacing w:line="600" w:lineRule="exact"/>
        <w:ind w:firstLine="643" w:firstLineChars="200"/>
        <w:rPr>
          <w:rFonts w:eastAsia="楷体"/>
          <w:b/>
          <w:szCs w:val="32"/>
        </w:rPr>
      </w:pPr>
      <w:r>
        <w:rPr>
          <w:rFonts w:hAnsi="楷体" w:eastAsia="楷体"/>
          <w:b/>
          <w:szCs w:val="32"/>
        </w:rPr>
        <w:t>（三）企业概况（</w:t>
      </w:r>
      <w:r>
        <w:rPr>
          <w:rFonts w:eastAsia="楷体"/>
          <w:b/>
          <w:szCs w:val="32"/>
        </w:rPr>
        <w:t>500</w:t>
      </w:r>
      <w:r>
        <w:rPr>
          <w:rFonts w:hAnsi="楷体" w:eastAsia="楷体"/>
          <w:b/>
          <w:szCs w:val="32"/>
        </w:rPr>
        <w:t>字以内）</w:t>
      </w:r>
    </w:p>
    <w:p>
      <w:pPr>
        <w:spacing w:line="600" w:lineRule="exact"/>
        <w:ind w:firstLine="640" w:firstLineChars="200"/>
        <w:rPr>
          <w:rFonts w:hint="eastAsia" w:ascii="华文仿宋" w:hAnsi="华文仿宋" w:eastAsia="华文仿宋" w:cs="华文仿宋"/>
          <w:szCs w:val="32"/>
        </w:rPr>
      </w:pPr>
      <w:r>
        <w:rPr>
          <w:rFonts w:hint="eastAsia" w:ascii="华文仿宋" w:hAnsi="华文仿宋" w:eastAsia="华文仿宋" w:cs="华文仿宋"/>
          <w:szCs w:val="32"/>
        </w:rPr>
        <w:t>企业概况应包括企业名称，法人，企业性质，创建时间，历史沿革；所属行业，行业代码；地理位置，面积；主要业务范围，主要产品和服务；生产经营情况；企业文化特色，组织的使命、愿景和价值观；企业资源状况，包括人力、技术、信息和知识、基础设施、供应商和客户；企业的社会责任状况；荣获的相关荣誉等。</w:t>
      </w:r>
    </w:p>
    <w:p>
      <w:pPr>
        <w:spacing w:line="600" w:lineRule="exact"/>
        <w:ind w:firstLine="643" w:firstLineChars="200"/>
        <w:rPr>
          <w:rFonts w:eastAsia="楷体"/>
          <w:b/>
          <w:szCs w:val="32"/>
        </w:rPr>
      </w:pPr>
      <w:r>
        <w:rPr>
          <w:rFonts w:hAnsi="楷体" w:eastAsia="楷体"/>
          <w:b/>
          <w:szCs w:val="32"/>
        </w:rPr>
        <w:t>（四）管理方法（技术）的推进实施与运行（</w:t>
      </w:r>
      <w:r>
        <w:rPr>
          <w:rFonts w:eastAsia="楷体"/>
          <w:b/>
          <w:szCs w:val="32"/>
        </w:rPr>
        <w:t>8000</w:t>
      </w:r>
      <w:r>
        <w:rPr>
          <w:rFonts w:hAnsi="楷体" w:eastAsia="楷体"/>
          <w:b/>
          <w:szCs w:val="32"/>
        </w:rPr>
        <w:t>字以内）</w:t>
      </w:r>
    </w:p>
    <w:p>
      <w:pPr>
        <w:spacing w:line="600" w:lineRule="exact"/>
        <w:ind w:firstLine="640" w:firstLineChars="200"/>
        <w:rPr>
          <w:rFonts w:hint="eastAsia" w:ascii="华文仿宋" w:hAnsi="华文仿宋" w:eastAsia="华文仿宋" w:cs="华文仿宋"/>
          <w:szCs w:val="32"/>
        </w:rPr>
      </w:pPr>
      <w:r>
        <w:rPr>
          <w:rFonts w:hint="eastAsia" w:ascii="华文仿宋" w:hAnsi="华文仿宋" w:eastAsia="华文仿宋" w:cs="华文仿宋"/>
          <w:szCs w:val="32"/>
        </w:rPr>
        <w:t>介绍企业推进管理方法（技术）的过程、做法等，重点体现实施要点、特色亮点。成果的核心内容要通过具体数据、图表等方式展现，必要时适当举例。</w:t>
      </w:r>
    </w:p>
    <w:p>
      <w:pPr>
        <w:spacing w:line="600" w:lineRule="exact"/>
        <w:ind w:firstLine="643" w:firstLineChars="200"/>
        <w:rPr>
          <w:rFonts w:eastAsia="楷体"/>
          <w:b/>
          <w:szCs w:val="32"/>
        </w:rPr>
      </w:pPr>
      <w:r>
        <w:rPr>
          <w:rFonts w:hAnsi="楷体" w:eastAsia="楷体"/>
          <w:b/>
          <w:szCs w:val="32"/>
        </w:rPr>
        <w:t>（五）管理方法（技术）的实施效果（</w:t>
      </w:r>
      <w:r>
        <w:rPr>
          <w:rFonts w:eastAsia="楷体"/>
          <w:b/>
          <w:szCs w:val="32"/>
        </w:rPr>
        <w:t>2000</w:t>
      </w:r>
      <w:r>
        <w:rPr>
          <w:rFonts w:hAnsi="楷体" w:eastAsia="楷体"/>
          <w:b/>
          <w:szCs w:val="32"/>
        </w:rPr>
        <w:t>字以内）</w:t>
      </w:r>
    </w:p>
    <w:p>
      <w:pPr>
        <w:spacing w:line="600" w:lineRule="exact"/>
        <w:ind w:firstLine="640" w:firstLineChars="200"/>
        <w:rPr>
          <w:rFonts w:hint="eastAsia" w:ascii="华文仿宋" w:hAnsi="华文仿宋" w:eastAsia="华文仿宋" w:cs="华文仿宋"/>
          <w:b/>
          <w:szCs w:val="32"/>
        </w:rPr>
      </w:pPr>
      <w:r>
        <w:rPr>
          <w:rFonts w:hint="eastAsia" w:ascii="华文仿宋" w:hAnsi="华文仿宋" w:eastAsia="华文仿宋" w:cs="华文仿宋"/>
          <w:szCs w:val="32"/>
        </w:rPr>
        <w:t>以定量与定性相结合，展示与典型经验相关的绩效结果，如经济效益、管理效益、社会效益等。可提供近三年的相关指标数据，及适时与竞争对手和标杆对比情况。</w:t>
      </w:r>
    </w:p>
    <w:p>
      <w:pPr>
        <w:spacing w:line="600" w:lineRule="exact"/>
        <w:ind w:firstLine="640" w:firstLineChars="200"/>
        <w:rPr>
          <w:rFonts w:eastAsia="黑体"/>
          <w:szCs w:val="32"/>
        </w:rPr>
      </w:pPr>
      <w:r>
        <w:rPr>
          <w:rFonts w:hAnsi="黑体" w:eastAsia="黑体"/>
          <w:szCs w:val="32"/>
        </w:rPr>
        <w:t>二、证实性材料内容</w:t>
      </w:r>
    </w:p>
    <w:p>
      <w:pPr>
        <w:spacing w:line="600" w:lineRule="exact"/>
        <w:ind w:firstLine="640" w:firstLineChars="200"/>
        <w:rPr>
          <w:rFonts w:hint="eastAsia" w:ascii="华文仿宋" w:hAnsi="华文仿宋" w:eastAsia="华文仿宋" w:cs="华文仿宋"/>
          <w:szCs w:val="32"/>
        </w:rPr>
      </w:pPr>
      <w:r>
        <w:rPr>
          <w:rFonts w:hint="eastAsia" w:ascii="华文仿宋" w:hAnsi="华文仿宋" w:eastAsia="华文仿宋" w:cs="华文仿宋"/>
          <w:szCs w:val="32"/>
        </w:rPr>
        <w:t>提供单位未被“信用中国”列入“失信被执行人”和“重大税收违法案件当事人”名单，未被“国家企业信息公示系统”列入“严重违法失信企业名单”查询报告（</w:t>
      </w:r>
      <w:r>
        <w:rPr>
          <w:rFonts w:hint="eastAsia" w:ascii="华文仿宋" w:hAnsi="华文仿宋" w:eastAsia="华文仿宋" w:cs="华文仿宋"/>
          <w:szCs w:val="32"/>
          <w:lang w:eastAsia="zh-CN"/>
        </w:rPr>
        <w:t>查询报告必须为网络下载</w:t>
      </w:r>
      <w:r>
        <w:rPr>
          <w:rFonts w:hint="eastAsia" w:ascii="华文仿宋" w:hAnsi="华文仿宋" w:eastAsia="华文仿宋" w:cs="华文仿宋"/>
          <w:szCs w:val="32"/>
          <w:lang w:val="en-US" w:eastAsia="zh-CN"/>
        </w:rPr>
        <w:t>PDF</w:t>
      </w:r>
      <w:r>
        <w:rPr>
          <w:rFonts w:hint="eastAsia" w:ascii="华文仿宋" w:hAnsi="华文仿宋" w:eastAsia="华文仿宋" w:cs="华文仿宋"/>
          <w:szCs w:val="32"/>
          <w:lang w:eastAsia="zh-CN"/>
        </w:rPr>
        <w:t>完整版，并</w:t>
      </w:r>
      <w:r>
        <w:rPr>
          <w:rFonts w:hint="eastAsia" w:ascii="华文仿宋" w:hAnsi="华文仿宋" w:eastAsia="华文仿宋" w:cs="华文仿宋"/>
          <w:szCs w:val="32"/>
        </w:rPr>
        <w:t>加盖单位公章）；可提供组织在所在行业处于领先地位的资料证明；与经验相关的获奖证书、专利证书及其他证实性材料（如：质量奖、制造业创新中心、技术创新示范企业、单项冠军）等。</w:t>
      </w:r>
    </w:p>
    <w:p>
      <w:pPr>
        <w:spacing w:line="600" w:lineRule="exact"/>
        <w:ind w:firstLine="640" w:firstLineChars="200"/>
        <w:rPr>
          <w:rFonts w:eastAsia="黑体"/>
          <w:szCs w:val="32"/>
        </w:rPr>
      </w:pPr>
      <w:r>
        <w:rPr>
          <w:rFonts w:hAnsi="黑体" w:eastAsia="黑体"/>
          <w:szCs w:val="32"/>
        </w:rPr>
        <w:t>三、总结材料格式要求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Cs w:val="32"/>
        </w:rPr>
      </w:pPr>
      <w:r>
        <w:rPr>
          <w:rFonts w:hint="eastAsia" w:ascii="华文仿宋" w:hAnsi="华文仿宋" w:eastAsia="华文仿宋" w:cs="华文仿宋"/>
          <w:szCs w:val="32"/>
        </w:rPr>
        <w:t>总结材料应采用A4幅面纵向编辑。文章标题为</w:t>
      </w:r>
      <w:r>
        <w:rPr>
          <w:rFonts w:hint="eastAsia" w:ascii="华文仿宋" w:hAnsi="华文仿宋" w:eastAsia="华文仿宋" w:cs="华文仿宋"/>
          <w:b/>
          <w:bCs/>
          <w:szCs w:val="32"/>
        </w:rPr>
        <w:t>黑体小二号居中</w:t>
      </w:r>
      <w:r>
        <w:rPr>
          <w:rFonts w:hint="eastAsia" w:ascii="华文仿宋" w:hAnsi="华文仿宋" w:eastAsia="华文仿宋" w:cs="华文仿宋"/>
          <w:szCs w:val="32"/>
        </w:rPr>
        <w:t>，“摘要”二字</w:t>
      </w:r>
      <w:r>
        <w:rPr>
          <w:rFonts w:hint="eastAsia" w:ascii="华文仿宋" w:hAnsi="华文仿宋" w:eastAsia="华文仿宋" w:cs="华文仿宋"/>
          <w:b/>
          <w:bCs/>
          <w:szCs w:val="32"/>
        </w:rPr>
        <w:t>宋体四号字居中加粗</w:t>
      </w:r>
      <w:r>
        <w:rPr>
          <w:rFonts w:hint="eastAsia" w:ascii="华文仿宋" w:hAnsi="华文仿宋" w:eastAsia="华文仿宋" w:cs="华文仿宋"/>
          <w:szCs w:val="32"/>
        </w:rPr>
        <w:t>，摘要及正文均为</w:t>
      </w:r>
      <w:r>
        <w:rPr>
          <w:rFonts w:hint="eastAsia" w:ascii="华文仿宋" w:hAnsi="华文仿宋" w:eastAsia="华文仿宋" w:cs="华文仿宋"/>
          <w:b/>
          <w:bCs/>
          <w:szCs w:val="32"/>
        </w:rPr>
        <w:t>宋体小四号字</w:t>
      </w:r>
      <w:r>
        <w:rPr>
          <w:rFonts w:hint="eastAsia" w:ascii="华文仿宋" w:hAnsi="华文仿宋" w:eastAsia="华文仿宋" w:cs="华文仿宋"/>
          <w:szCs w:val="32"/>
        </w:rPr>
        <w:t>，</w:t>
      </w:r>
      <w:r>
        <w:rPr>
          <w:rFonts w:hint="eastAsia" w:ascii="华文仿宋" w:hAnsi="华文仿宋" w:eastAsia="华文仿宋" w:cs="华文仿宋"/>
          <w:b/>
          <w:bCs/>
          <w:szCs w:val="32"/>
        </w:rPr>
        <w:t>单倍行距</w:t>
      </w:r>
      <w:r>
        <w:rPr>
          <w:rFonts w:hint="eastAsia" w:ascii="华文仿宋" w:hAnsi="华文仿宋" w:eastAsia="华文仿宋" w:cs="华文仿宋"/>
          <w:szCs w:val="32"/>
        </w:rPr>
        <w:t>。附表标题放置附表上方居中，插图标题放置插图下方居中，图表按类别统一编号，附表及插图标题为</w:t>
      </w:r>
      <w:r>
        <w:rPr>
          <w:rFonts w:hint="eastAsia" w:ascii="华文仿宋" w:hAnsi="华文仿宋" w:eastAsia="华文仿宋" w:cs="华文仿宋"/>
          <w:b/>
          <w:bCs/>
          <w:szCs w:val="32"/>
        </w:rPr>
        <w:t>宋体五号字加粗</w:t>
      </w:r>
      <w:r>
        <w:rPr>
          <w:rFonts w:hint="eastAsia" w:ascii="华文仿宋" w:hAnsi="华文仿宋" w:eastAsia="华文仿宋" w:cs="华文仿宋"/>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Cs w:val="32"/>
        </w:rPr>
      </w:pPr>
      <w:r>
        <w:rPr>
          <w:rFonts w:hint="eastAsia" w:ascii="华文仿宋" w:hAnsi="华文仿宋" w:eastAsia="华文仿宋" w:cs="华文仿宋"/>
          <w:szCs w:val="32"/>
        </w:rPr>
        <w:t>纸质材料一律</w:t>
      </w:r>
      <w:r>
        <w:rPr>
          <w:rFonts w:hint="eastAsia" w:ascii="华文仿宋" w:hAnsi="华文仿宋" w:eastAsia="华文仿宋" w:cs="华文仿宋"/>
          <w:b/>
          <w:bCs/>
          <w:szCs w:val="32"/>
        </w:rPr>
        <w:t>双面打印</w:t>
      </w:r>
      <w:r>
        <w:rPr>
          <w:rFonts w:hint="eastAsia" w:ascii="华文仿宋" w:hAnsi="华文仿宋" w:eastAsia="华文仿宋" w:cs="华文仿宋"/>
          <w:szCs w:val="32"/>
        </w:rPr>
        <w:t>并</w:t>
      </w:r>
      <w:r>
        <w:rPr>
          <w:rFonts w:hint="eastAsia" w:ascii="华文仿宋" w:hAnsi="华文仿宋" w:eastAsia="华文仿宋" w:cs="华文仿宋"/>
          <w:b/>
          <w:bCs/>
          <w:szCs w:val="32"/>
        </w:rPr>
        <w:t>胶装成册</w:t>
      </w:r>
      <w:r>
        <w:rPr>
          <w:rFonts w:hint="eastAsia" w:ascii="华文仿宋" w:hAnsi="华文仿宋" w:eastAsia="华文仿宋" w:cs="华文仿宋"/>
          <w:b/>
          <w:bCs/>
          <w:szCs w:val="32"/>
          <w:lang w:eastAsia="zh-CN"/>
        </w:rPr>
        <w:t>，书脊处打印公司名称</w:t>
      </w:r>
      <w:r>
        <w:rPr>
          <w:rFonts w:hint="eastAsia" w:ascii="华文仿宋" w:hAnsi="华文仿宋" w:eastAsia="华文仿宋" w:cs="华文仿宋"/>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hAnsi="黑体" w:eastAsia="黑体"/>
          <w:szCs w:val="32"/>
          <w:lang w:eastAsia="zh-CN"/>
        </w:rPr>
      </w:pPr>
      <w:r>
        <w:rPr>
          <w:rFonts w:hint="eastAsia" w:hAnsi="黑体" w:eastAsia="黑体"/>
          <w:szCs w:val="32"/>
          <w:lang w:eastAsia="zh-CN"/>
        </w:rPr>
        <w:t>四、封面</w:t>
      </w:r>
      <w:r>
        <w:rPr>
          <w:rFonts w:hAnsi="黑体" w:eastAsia="黑体"/>
          <w:szCs w:val="32"/>
        </w:rPr>
        <w:t>格式要求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标题：“</w:t>
      </w:r>
      <w:r>
        <w:rPr>
          <w:rFonts w:hint="eastAsia" w:ascii="仿宋_GB2312" w:hAnsi="仿宋_GB2312" w:eastAsia="仿宋_GB2312" w:cs="仿宋_GB2312"/>
          <w:sz w:val="32"/>
          <w:szCs w:val="32"/>
          <w:lang w:val="en-US" w:eastAsia="zh-CN"/>
        </w:rPr>
        <w:t>2023年河南省质量标杆申报材料</w:t>
      </w:r>
      <w:r>
        <w:rPr>
          <w:rFonts w:hint="eastAsia" w:ascii="仿宋_GB2312" w:hAnsi="仿宋_GB2312" w:eastAsia="仿宋_GB2312" w:cs="仿宋_GB2312"/>
          <w:sz w:val="32"/>
          <w:szCs w:val="32"/>
          <w:lang w:eastAsia="zh-CN"/>
        </w:rPr>
        <w:t>”字体为华文中宋字体，字号：小初，分两行居中排版，行距为单倍行距</w:t>
      </w:r>
      <w:r>
        <w:rPr>
          <w:rFonts w:hint="eastAsia" w:ascii="仿宋_GB2312" w:hAnsi="仿宋_GB2312" w:eastAsia="仿宋_GB2312" w:cs="仿宋_GB2312"/>
          <w:sz w:val="32"/>
          <w:szCs w:val="32"/>
          <w:lang w:val="en-US" w:eastAsia="zh-CN"/>
        </w:rPr>
        <w:t>，字符间距为标准间距（详见附例）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标杆名称：“</w:t>
      </w:r>
      <w:r>
        <w:rPr>
          <w:rFonts w:hint="eastAsia" w:ascii="黑体" w:hAnsi="黑体" w:eastAsia="黑体" w:cs="黑体"/>
          <w:sz w:val="32"/>
          <w:szCs w:val="32"/>
          <w:lang w:val="en-US" w:eastAsia="zh-CN"/>
        </w:rPr>
        <w:t>标杆名称</w:t>
      </w:r>
      <w:r>
        <w:rPr>
          <w:rFonts w:hint="eastAsia" w:ascii="仿宋_GB2312" w:hAnsi="仿宋_GB2312" w:eastAsia="仿宋_GB2312" w:cs="仿宋_GB2312"/>
          <w:sz w:val="32"/>
          <w:szCs w:val="32"/>
          <w:lang w:val="en-US" w:eastAsia="zh-CN"/>
        </w:rPr>
        <w:t>”四个字字体为黑体三号，行间距为</w:t>
      </w:r>
      <w:r>
        <w:rPr>
          <w:rFonts w:hint="eastAsia" w:ascii="仿宋_GB2312" w:hAnsi="仿宋_GB2312" w:eastAsia="仿宋_GB2312" w:cs="仿宋_GB2312"/>
          <w:sz w:val="32"/>
          <w:szCs w:val="32"/>
          <w:lang w:eastAsia="zh-CN"/>
        </w:rPr>
        <w:t>固定值</w:t>
      </w:r>
      <w:r>
        <w:rPr>
          <w:rFonts w:hint="eastAsia" w:ascii="仿宋_GB2312" w:hAnsi="仿宋_GB2312" w:eastAsia="仿宋_GB2312" w:cs="仿宋_GB2312"/>
          <w:sz w:val="32"/>
          <w:szCs w:val="32"/>
          <w:lang w:val="en-US" w:eastAsia="zh-CN"/>
        </w:rPr>
        <w:t>40磅。“</w:t>
      </w:r>
      <w:r>
        <w:rPr>
          <w:rFonts w:hint="eastAsia" w:ascii="黑体" w:hAnsi="黑体" w:eastAsia="黑体" w:cs="黑体"/>
          <w:sz w:val="32"/>
          <w:szCs w:val="32"/>
          <w:lang w:val="en-US" w:eastAsia="zh-CN"/>
        </w:rPr>
        <w:t>标杆名称内容</w:t>
      </w:r>
      <w:r>
        <w:rPr>
          <w:rFonts w:hint="eastAsia" w:ascii="仿宋_GB2312" w:hAnsi="仿宋_GB2312" w:eastAsia="仿宋_GB2312" w:cs="仿宋_GB2312"/>
          <w:sz w:val="32"/>
          <w:szCs w:val="32"/>
          <w:lang w:val="en-US" w:eastAsia="zh-CN"/>
        </w:rPr>
        <w:t>”字体为黑体三号，格式为：</w:t>
      </w:r>
      <w:r>
        <w:rPr>
          <w:rFonts w:hint="eastAsia" w:ascii="黑体" w:hAnsi="黑体" w:eastAsia="黑体" w:cs="黑体"/>
          <w:sz w:val="32"/>
          <w:szCs w:val="32"/>
          <w:lang w:val="en-US" w:eastAsia="zh-CN"/>
        </w:rPr>
        <w:t>公司全称+</w:t>
      </w:r>
      <w:r>
        <w:rPr>
          <w:rFonts w:hint="eastAsia" w:ascii="黑体" w:hAnsi="黑体" w:eastAsia="黑体" w:cs="黑体"/>
          <w:sz w:val="32"/>
          <w:szCs w:val="32"/>
        </w:rPr>
        <w:t>（典型方法技术）+（经验）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申报单位：“</w:t>
      </w:r>
      <w:r>
        <w:rPr>
          <w:rFonts w:hint="eastAsia" w:ascii="黑体" w:hAnsi="黑体" w:eastAsia="黑体" w:cs="黑体"/>
          <w:sz w:val="32"/>
          <w:szCs w:val="32"/>
          <w:lang w:val="en-US" w:eastAsia="zh-CN"/>
        </w:rPr>
        <w:t>申报单位</w:t>
      </w:r>
      <w:r>
        <w:rPr>
          <w:rFonts w:hint="eastAsia" w:ascii="仿宋_GB2312" w:hAnsi="仿宋_GB2312" w:eastAsia="仿宋_GB2312" w:cs="仿宋_GB2312"/>
          <w:sz w:val="32"/>
          <w:szCs w:val="32"/>
          <w:lang w:val="en-US" w:eastAsia="zh-CN"/>
        </w:rPr>
        <w:t>”字体为黑体三号，行间距为</w:t>
      </w:r>
      <w:r>
        <w:rPr>
          <w:rFonts w:hint="eastAsia" w:ascii="仿宋_GB2312" w:hAnsi="仿宋_GB2312" w:eastAsia="仿宋_GB2312" w:cs="仿宋_GB2312"/>
          <w:sz w:val="32"/>
          <w:szCs w:val="32"/>
          <w:lang w:eastAsia="zh-CN"/>
        </w:rPr>
        <w:t>固定值</w:t>
      </w:r>
      <w:r>
        <w:rPr>
          <w:rFonts w:hint="eastAsia" w:ascii="仿宋_GB2312" w:hAnsi="仿宋_GB2312" w:eastAsia="仿宋_GB2312" w:cs="仿宋_GB2312"/>
          <w:sz w:val="32"/>
          <w:szCs w:val="32"/>
          <w:lang w:val="en-US" w:eastAsia="zh-CN"/>
        </w:rPr>
        <w:t>40磅，单位名称为公司全称。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w:t>
      </w:r>
      <w:r>
        <w:rPr>
          <w:rFonts w:hint="eastAsia" w:ascii="黑体" w:hAnsi="黑体" w:eastAsia="黑体" w:cs="黑体"/>
          <w:sz w:val="32"/>
          <w:szCs w:val="32"/>
          <w:lang w:val="en-US" w:eastAsia="zh-CN"/>
        </w:rPr>
        <w:t>联系人</w:t>
      </w:r>
      <w:r>
        <w:rPr>
          <w:rFonts w:hint="eastAsia" w:ascii="仿宋_GB2312" w:hAnsi="仿宋_GB2312" w:eastAsia="仿宋_GB2312" w:cs="仿宋_GB2312"/>
          <w:sz w:val="32"/>
          <w:szCs w:val="32"/>
          <w:lang w:val="en-US" w:eastAsia="zh-CN"/>
        </w:rPr>
        <w:t>”字体为黑体三号，行间距为</w:t>
      </w:r>
      <w:r>
        <w:rPr>
          <w:rFonts w:hint="eastAsia" w:ascii="仿宋_GB2312" w:hAnsi="仿宋_GB2312" w:eastAsia="仿宋_GB2312" w:cs="仿宋_GB2312"/>
          <w:sz w:val="32"/>
          <w:szCs w:val="32"/>
          <w:lang w:eastAsia="zh-CN"/>
        </w:rPr>
        <w:t>固定值</w:t>
      </w:r>
      <w:r>
        <w:rPr>
          <w:rFonts w:hint="eastAsia" w:ascii="仿宋_GB2312" w:hAnsi="仿宋_GB2312" w:eastAsia="仿宋_GB2312" w:cs="仿宋_GB2312"/>
          <w:sz w:val="32"/>
          <w:szCs w:val="32"/>
          <w:lang w:val="en-US" w:eastAsia="zh-CN"/>
        </w:rPr>
        <w:t>40磅。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w:t>
      </w:r>
      <w:r>
        <w:rPr>
          <w:rFonts w:hint="eastAsia" w:ascii="黑体" w:hAnsi="黑体" w:eastAsia="黑体" w:cs="黑体"/>
          <w:sz w:val="32"/>
          <w:szCs w:val="32"/>
          <w:lang w:val="en-US" w:eastAsia="zh-CN"/>
        </w:rPr>
        <w:t>联系方式</w:t>
      </w:r>
      <w:r>
        <w:rPr>
          <w:rFonts w:hint="eastAsia" w:ascii="仿宋_GB2312" w:hAnsi="仿宋_GB2312" w:eastAsia="仿宋_GB2312" w:cs="仿宋_GB2312"/>
          <w:sz w:val="32"/>
          <w:szCs w:val="32"/>
          <w:lang w:val="en-US" w:eastAsia="zh-CN"/>
        </w:rPr>
        <w:t>”字体为黑体三号，行间距为</w:t>
      </w:r>
      <w:r>
        <w:rPr>
          <w:rFonts w:hint="eastAsia" w:ascii="仿宋_GB2312" w:hAnsi="仿宋_GB2312" w:eastAsia="仿宋_GB2312" w:cs="仿宋_GB2312"/>
          <w:sz w:val="32"/>
          <w:szCs w:val="32"/>
          <w:lang w:eastAsia="zh-CN"/>
        </w:rPr>
        <w:t>固定值</w:t>
      </w:r>
      <w:r>
        <w:rPr>
          <w:rFonts w:hint="eastAsia" w:ascii="仿宋_GB2312" w:hAnsi="仿宋_GB2312" w:eastAsia="仿宋_GB2312" w:cs="仿宋_GB2312"/>
          <w:sz w:val="32"/>
          <w:szCs w:val="32"/>
          <w:lang w:val="en-US" w:eastAsia="zh-CN"/>
        </w:rPr>
        <w:t>40磅，联系方式为手机号。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申报日期：“</w:t>
      </w:r>
      <w:r>
        <w:rPr>
          <w:rFonts w:hint="eastAsia" w:ascii="黑体" w:hAnsi="黑体" w:eastAsia="黑体" w:cs="黑体"/>
          <w:sz w:val="32"/>
          <w:szCs w:val="32"/>
          <w:lang w:val="en-US" w:eastAsia="zh-CN"/>
        </w:rPr>
        <w:t>申报日期</w:t>
      </w:r>
      <w:r>
        <w:rPr>
          <w:rFonts w:hint="eastAsia" w:ascii="仿宋_GB2312" w:hAnsi="仿宋_GB2312" w:eastAsia="仿宋_GB2312" w:cs="仿宋_GB2312"/>
          <w:sz w:val="32"/>
          <w:szCs w:val="32"/>
          <w:lang w:val="en-US" w:eastAsia="zh-CN"/>
        </w:rPr>
        <w:t>”字体为黑体三号，行间距为</w:t>
      </w:r>
      <w:r>
        <w:rPr>
          <w:rFonts w:hint="eastAsia" w:ascii="仿宋_GB2312" w:hAnsi="仿宋_GB2312" w:eastAsia="仿宋_GB2312" w:cs="仿宋_GB2312"/>
          <w:sz w:val="32"/>
          <w:szCs w:val="32"/>
          <w:lang w:eastAsia="zh-CN"/>
        </w:rPr>
        <w:t>固定值</w:t>
      </w:r>
      <w:r>
        <w:rPr>
          <w:rFonts w:hint="eastAsia" w:ascii="仿宋_GB2312" w:hAnsi="仿宋_GB2312" w:eastAsia="仿宋_GB2312" w:cs="仿宋_GB2312"/>
          <w:sz w:val="32"/>
          <w:szCs w:val="32"/>
          <w:lang w:val="en-US" w:eastAsia="zh-CN"/>
        </w:rPr>
        <w:t>40磅，具体日期为三号黑体：</w:t>
      </w:r>
      <w:r>
        <w:rPr>
          <w:rFonts w:hint="eastAsia" w:ascii="黑体" w:hAnsi="黑体" w:eastAsia="黑体" w:cs="黑体"/>
          <w:sz w:val="32"/>
          <w:szCs w:val="32"/>
          <w:lang w:val="en-US" w:eastAsia="zh-CN"/>
        </w:rPr>
        <w:t>2023年X月X日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32"/>
          <w:szCs w:val="32"/>
          <w:lang w:val="en-US" w:eastAsia="zh-CN"/>
        </w:rPr>
        <w:t>封面统一用白色封面</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1040" w:firstLineChars="200"/>
        <w:jc w:val="center"/>
        <w:textAlignment w:val="auto"/>
        <w:rPr>
          <w:rFonts w:hint="eastAsia" w:ascii="华文中宋" w:hAnsi="华文中宋" w:eastAsia="华文中宋" w:cs="华文中宋"/>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1040" w:firstLineChars="200"/>
        <w:jc w:val="center"/>
        <w:textAlignment w:val="auto"/>
        <w:rPr>
          <w:rFonts w:hint="eastAsia" w:ascii="华文中宋" w:hAnsi="华文中宋" w:eastAsia="华文中宋" w:cs="华文中宋"/>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1040" w:firstLineChars="200"/>
        <w:jc w:val="center"/>
        <w:textAlignment w:val="auto"/>
        <w:rPr>
          <w:rFonts w:hint="eastAsia" w:ascii="华文中宋" w:hAnsi="华文中宋" w:eastAsia="华文中宋" w:cs="华文中宋"/>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1040" w:firstLineChars="200"/>
        <w:jc w:val="center"/>
        <w:textAlignment w:val="auto"/>
        <w:rPr>
          <w:rFonts w:hint="eastAsia" w:ascii="华文中宋" w:hAnsi="华文中宋" w:eastAsia="华文中宋" w:cs="华文中宋"/>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华文中宋" w:hAnsi="华文中宋" w:eastAsia="华文中宋" w:cs="华文中宋"/>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华文中宋"/>
          <w:sz w:val="72"/>
          <w:szCs w:val="72"/>
          <w:lang w:val="en-US" w:eastAsia="zh-CN"/>
        </w:rPr>
      </w:pPr>
      <w:r>
        <w:rPr>
          <w:rFonts w:hint="eastAsia" w:ascii="华文中宋" w:hAnsi="华文中宋" w:eastAsia="华文中宋" w:cs="华文中宋"/>
          <w:sz w:val="72"/>
          <w:szCs w:val="72"/>
          <w:lang w:val="en-US" w:eastAsia="zh-CN"/>
        </w:rPr>
        <w:t>2023年洛阳市质量标杆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华文中宋"/>
          <w:sz w:val="72"/>
          <w:szCs w:val="72"/>
          <w:lang w:val="en-US" w:eastAsia="zh-CN"/>
        </w:rPr>
      </w:pPr>
      <w:r>
        <w:rPr>
          <w:rFonts w:hint="eastAsia" w:ascii="华文中宋" w:hAnsi="华文中宋" w:eastAsia="华文中宋" w:cs="华文中宋"/>
          <w:sz w:val="72"/>
          <w:szCs w:val="72"/>
          <w:lang w:val="en-US" w:eastAsia="zh-CN"/>
        </w:rPr>
        <w:t>申 报 材 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华文中宋" w:hAnsi="华文中宋" w:eastAsia="华文中宋" w:cs="华文中宋"/>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both"/>
        <w:textAlignment w:val="auto"/>
        <w:rPr>
          <w:rFonts w:hint="eastAsia" w:ascii="黑体" w:hAnsi="黑体" w:eastAsia="黑体" w:cs="黑体"/>
          <w:sz w:val="32"/>
          <w:szCs w:val="32"/>
          <w:u w:val="single"/>
          <w:lang w:val="en-US" w:eastAsia="zh-CN"/>
        </w:rPr>
      </w:pPr>
      <w:r>
        <w:rPr>
          <w:rFonts w:hint="eastAsia" w:ascii="黑体" w:hAnsi="黑体" w:eastAsia="黑体" w:cs="黑体"/>
          <w:sz w:val="32"/>
          <w:szCs w:val="32"/>
          <w:lang w:val="en-US" w:eastAsia="zh-CN"/>
        </w:rPr>
        <w:t>标杆名称：</w:t>
      </w:r>
      <w:r>
        <w:rPr>
          <w:rFonts w:hint="eastAsia" w:ascii="黑体" w:hAnsi="黑体" w:eastAsia="黑体" w:cs="黑体"/>
          <w:sz w:val="32"/>
          <w:szCs w:val="32"/>
          <w:u w:val="single"/>
          <w:lang w:val="en-US" w:eastAsia="zh-CN"/>
        </w:rPr>
        <w:t xml:space="preserve"> 洛阳XXXXXXXXXXXX有限公司基于全员</w:t>
      </w:r>
    </w:p>
    <w:p>
      <w:pPr>
        <w:keepNext w:val="0"/>
        <w:keepLines w:val="0"/>
        <w:pageBreakBefore w:val="0"/>
        <w:widowControl w:val="0"/>
        <w:kinsoku/>
        <w:wordWrap/>
        <w:overflowPunct/>
        <w:topLinePunct w:val="0"/>
        <w:autoSpaceDE/>
        <w:autoSpaceDN/>
        <w:bidi w:val="0"/>
        <w:adjustRightInd/>
        <w:snapToGrid/>
        <w:spacing w:line="800" w:lineRule="exact"/>
        <w:ind w:firstLine="2240" w:firstLineChars="700"/>
        <w:jc w:val="both"/>
        <w:textAlignment w:val="auto"/>
        <w:rPr>
          <w:rFonts w:hint="default" w:ascii="黑体" w:hAnsi="黑体" w:eastAsia="黑体" w:cs="黑体"/>
          <w:sz w:val="32"/>
          <w:szCs w:val="32"/>
          <w:u w:val="single"/>
          <w:lang w:val="en-US" w:eastAsia="zh-CN"/>
        </w:rPr>
      </w:pPr>
      <w:r>
        <w:rPr>
          <w:rFonts w:hint="eastAsia" w:ascii="黑体" w:hAnsi="黑体" w:eastAsia="黑体" w:cs="黑体"/>
          <w:sz w:val="32"/>
          <w:szCs w:val="32"/>
          <w:u w:val="single"/>
          <w:lang w:val="en-US" w:eastAsia="zh-CN"/>
        </w:rPr>
        <w:t xml:space="preserve">参与的“八个零”生产精益化管理经验 </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both"/>
        <w:textAlignment w:val="auto"/>
        <w:rPr>
          <w:rFonts w:hint="default" w:ascii="黑体" w:hAnsi="黑体" w:eastAsia="黑体" w:cs="黑体"/>
          <w:sz w:val="32"/>
          <w:szCs w:val="32"/>
          <w:u w:val="single"/>
          <w:lang w:val="en-US" w:eastAsia="zh-CN"/>
        </w:rPr>
      </w:pPr>
      <w:r>
        <w:rPr>
          <w:rFonts w:hint="default" w:ascii="黑体" w:hAnsi="黑体" w:eastAsia="黑体" w:cs="黑体"/>
          <w:sz w:val="32"/>
          <w:szCs w:val="32"/>
          <w:u w:val="none"/>
          <w:lang w:val="en-US" w:eastAsia="zh-CN"/>
        </w:rPr>
        <w:t>申报单位：</w:t>
      </w:r>
      <w:r>
        <w:rPr>
          <w:rFonts w:hint="eastAsia" w:ascii="黑体" w:hAnsi="黑体" w:eastAsia="黑体" w:cs="黑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both"/>
        <w:textAlignment w:val="auto"/>
        <w:rPr>
          <w:rFonts w:hint="default" w:ascii="黑体" w:hAnsi="黑体" w:eastAsia="黑体" w:cs="黑体"/>
          <w:sz w:val="32"/>
          <w:szCs w:val="32"/>
          <w:u w:val="single"/>
          <w:lang w:val="en-US" w:eastAsia="zh-CN"/>
        </w:rPr>
      </w:pPr>
      <w:r>
        <w:rPr>
          <w:rFonts w:hint="default" w:ascii="黑体" w:hAnsi="黑体" w:eastAsia="黑体" w:cs="黑体"/>
          <w:sz w:val="32"/>
          <w:szCs w:val="32"/>
          <w:u w:val="none"/>
          <w:lang w:val="en-US" w:eastAsia="zh-CN"/>
        </w:rPr>
        <w:t>联 系 人：</w:t>
      </w:r>
      <w:r>
        <w:rPr>
          <w:rFonts w:hint="eastAsia" w:ascii="黑体" w:hAnsi="黑体" w:eastAsia="黑体" w:cs="黑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both"/>
        <w:textAlignment w:val="auto"/>
        <w:rPr>
          <w:rFonts w:hint="default" w:ascii="黑体" w:hAnsi="黑体" w:eastAsia="黑体" w:cs="黑体"/>
          <w:sz w:val="32"/>
          <w:szCs w:val="32"/>
          <w:u w:val="single"/>
          <w:lang w:val="en-US" w:eastAsia="zh-CN"/>
        </w:rPr>
      </w:pPr>
      <w:r>
        <w:rPr>
          <w:rFonts w:hint="eastAsia" w:ascii="黑体" w:hAnsi="黑体" w:eastAsia="黑体" w:cs="黑体"/>
          <w:sz w:val="32"/>
          <w:szCs w:val="32"/>
          <w:u w:val="none"/>
          <w:lang w:val="en-US" w:eastAsia="zh-CN"/>
        </w:rPr>
        <w:t>联系方式：</w:t>
      </w:r>
      <w:r>
        <w:rPr>
          <w:rFonts w:hint="eastAsia" w:ascii="黑体" w:hAnsi="黑体" w:eastAsia="黑体" w:cs="黑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both"/>
        <w:textAlignment w:val="auto"/>
        <w:rPr>
          <w:rFonts w:hint="default" w:ascii="黑体" w:hAnsi="黑体" w:eastAsia="黑体" w:cs="黑体"/>
          <w:sz w:val="32"/>
          <w:szCs w:val="32"/>
          <w:u w:val="single"/>
          <w:lang w:val="en-US" w:eastAsia="zh-CN"/>
        </w:rPr>
      </w:pPr>
      <w:r>
        <w:rPr>
          <w:rFonts w:hint="default" w:ascii="黑体" w:hAnsi="黑体" w:eastAsia="黑体" w:cs="黑体"/>
          <w:sz w:val="32"/>
          <w:szCs w:val="32"/>
          <w:u w:val="none"/>
          <w:lang w:val="en-US" w:eastAsia="zh-CN"/>
        </w:rPr>
        <w:t>申报日期：</w:t>
      </w:r>
      <w:r>
        <w:rPr>
          <w:rFonts w:hint="eastAsia" w:ascii="黑体" w:hAnsi="黑体" w:eastAsia="黑体" w:cs="黑体"/>
          <w:sz w:val="32"/>
          <w:szCs w:val="32"/>
          <w:u w:val="single"/>
          <w:lang w:val="en-US" w:eastAsia="zh-CN"/>
        </w:rPr>
        <w:t xml:space="preserve">                                   </w:t>
      </w:r>
    </w:p>
    <w:p>
      <w:pPr>
        <w:spacing w:line="600" w:lineRule="exact"/>
        <w:ind w:firstLine="640" w:firstLineChars="200"/>
        <w:rPr>
          <w:rFonts w:hint="eastAsia" w:hAnsi="黑体" w:eastAsia="黑体"/>
          <w:szCs w:val="32"/>
          <w:lang w:eastAsia="zh-CN"/>
        </w:rPr>
      </w:pPr>
    </w:p>
    <w:p>
      <w:pPr>
        <w:spacing w:line="600" w:lineRule="exact"/>
        <w:ind w:firstLine="640" w:firstLineChars="200"/>
        <w:rPr>
          <w:rFonts w:hint="eastAsia" w:eastAsia="黑体"/>
          <w:szCs w:val="32"/>
          <w:lang w:eastAsia="zh-CN"/>
        </w:rPr>
      </w:pPr>
      <w:r>
        <w:rPr>
          <w:rFonts w:hint="eastAsia" w:hAnsi="黑体" w:eastAsia="黑体"/>
          <w:szCs w:val="32"/>
          <w:lang w:eastAsia="zh-CN"/>
        </w:rPr>
        <w:t>五</w:t>
      </w:r>
      <w:r>
        <w:rPr>
          <w:rFonts w:hAnsi="黑体" w:eastAsia="黑体"/>
          <w:szCs w:val="32"/>
        </w:rPr>
        <w:t>、</w:t>
      </w:r>
      <w:r>
        <w:rPr>
          <w:rFonts w:hint="eastAsia" w:hAnsi="黑体" w:eastAsia="黑体"/>
          <w:szCs w:val="32"/>
          <w:lang w:eastAsia="zh-CN"/>
        </w:rPr>
        <w:t>程序要求</w:t>
      </w:r>
    </w:p>
    <w:p>
      <w:pPr>
        <w:spacing w:line="600" w:lineRule="exact"/>
        <w:ind w:firstLine="643" w:firstLineChars="200"/>
        <w:rPr>
          <w:rFonts w:eastAsia="楷体"/>
          <w:b/>
          <w:szCs w:val="32"/>
        </w:rPr>
      </w:pPr>
      <w:r>
        <w:rPr>
          <w:rFonts w:hAnsi="楷体" w:eastAsia="楷体"/>
          <w:b/>
          <w:szCs w:val="32"/>
        </w:rPr>
        <w:t>（一）总结材料</w:t>
      </w:r>
    </w:p>
    <w:p>
      <w:pPr>
        <w:spacing w:line="600" w:lineRule="exact"/>
        <w:ind w:firstLine="560"/>
        <w:rPr>
          <w:rFonts w:hint="eastAsia" w:ascii="华文仿宋" w:hAnsi="华文仿宋" w:eastAsia="华文仿宋" w:cs="华文仿宋"/>
          <w:szCs w:val="32"/>
        </w:rPr>
      </w:pPr>
      <w:r>
        <w:rPr>
          <w:rFonts w:hint="eastAsia" w:ascii="华文仿宋" w:hAnsi="华文仿宋" w:eastAsia="华文仿宋" w:cs="华文仿宋"/>
          <w:szCs w:val="32"/>
        </w:rPr>
        <w:t>质量标杆</w:t>
      </w:r>
      <w:r>
        <w:rPr>
          <w:rFonts w:hint="eastAsia" w:ascii="华文仿宋" w:hAnsi="华文仿宋" w:eastAsia="华文仿宋" w:cs="华文仿宋"/>
          <w:kern w:val="0"/>
          <w:szCs w:val="32"/>
        </w:rPr>
        <w:t>申报材料（上述总结材料）由市工业和信息化局组织相关专家进行审核。</w:t>
      </w:r>
    </w:p>
    <w:p>
      <w:pPr>
        <w:spacing w:line="600" w:lineRule="exact"/>
        <w:ind w:firstLine="643" w:firstLineChars="200"/>
        <w:rPr>
          <w:rFonts w:eastAsia="楷体"/>
          <w:b/>
          <w:szCs w:val="32"/>
        </w:rPr>
      </w:pPr>
      <w:r>
        <w:rPr>
          <w:rFonts w:hAnsi="楷体" w:eastAsia="楷体"/>
          <w:b/>
          <w:szCs w:val="32"/>
        </w:rPr>
        <w:t>（二）现场答辩材料</w:t>
      </w:r>
    </w:p>
    <w:p>
      <w:pPr>
        <w:snapToGrid w:val="0"/>
        <w:spacing w:line="600" w:lineRule="exact"/>
        <w:ind w:firstLine="562"/>
        <w:rPr>
          <w:rFonts w:eastAsia="华文仿宋"/>
          <w:b/>
          <w:bCs/>
          <w:kern w:val="0"/>
          <w:szCs w:val="32"/>
        </w:rPr>
      </w:pPr>
      <w:r>
        <w:rPr>
          <w:rFonts w:eastAsia="华文仿宋"/>
          <w:kern w:val="0"/>
          <w:szCs w:val="32"/>
        </w:rPr>
        <w:t>总结材料进行核审后，进入现场答辩环节，</w:t>
      </w:r>
      <w:r>
        <w:rPr>
          <w:rFonts w:hint="eastAsia" w:eastAsia="华文仿宋"/>
          <w:kern w:val="0"/>
          <w:szCs w:val="32"/>
        </w:rPr>
        <w:t>现场答辩</w:t>
      </w:r>
      <w:r>
        <w:rPr>
          <w:rFonts w:eastAsia="华文仿宋"/>
          <w:kern w:val="0"/>
          <w:szCs w:val="32"/>
        </w:rPr>
        <w:t>需准备</w:t>
      </w:r>
      <w:r>
        <w:rPr>
          <w:rFonts w:eastAsia="华文仿宋"/>
          <w:bCs/>
          <w:kern w:val="0"/>
          <w:szCs w:val="32"/>
        </w:rPr>
        <w:t>质量标杆经验</w:t>
      </w:r>
      <w:r>
        <w:rPr>
          <w:rFonts w:eastAsia="华文仿宋"/>
          <w:kern w:val="0"/>
          <w:szCs w:val="32"/>
        </w:rPr>
        <w:t>PPT材料。</w:t>
      </w:r>
    </w:p>
    <w:p>
      <w:pPr>
        <w:spacing w:line="600" w:lineRule="exact"/>
        <w:ind w:firstLine="560"/>
        <w:jc w:val="left"/>
        <w:rPr>
          <w:rFonts w:eastAsia="华文仿宋"/>
          <w:szCs w:val="32"/>
        </w:rPr>
      </w:pPr>
      <w:r>
        <w:rPr>
          <w:rFonts w:eastAsia="华文仿宋"/>
          <w:szCs w:val="32"/>
        </w:rPr>
        <w:t>按照质量标杆总结材料的内容图文并茂的表现在PPT文件上，PPT演示时间不超过</w:t>
      </w:r>
      <w:r>
        <w:rPr>
          <w:rFonts w:hint="eastAsia" w:eastAsia="华文仿宋"/>
          <w:szCs w:val="32"/>
          <w:lang w:val="en-US" w:eastAsia="zh-CN"/>
        </w:rPr>
        <w:t>1</w:t>
      </w:r>
      <w:r>
        <w:rPr>
          <w:rFonts w:eastAsia="华文仿宋"/>
          <w:szCs w:val="32"/>
        </w:rPr>
        <w:t>0分钟。</w:t>
      </w:r>
    </w:p>
    <w:p>
      <w:pPr>
        <w:numPr>
          <w:ilvl w:val="0"/>
          <w:numId w:val="1"/>
        </w:numPr>
        <w:spacing w:line="600" w:lineRule="exact"/>
        <w:ind w:firstLine="643" w:firstLineChars="200"/>
        <w:rPr>
          <w:rFonts w:hAnsi="楷体" w:eastAsia="楷体"/>
          <w:b/>
          <w:szCs w:val="32"/>
        </w:rPr>
      </w:pPr>
      <w:r>
        <w:rPr>
          <w:rFonts w:hAnsi="楷体" w:eastAsia="楷体"/>
          <w:b/>
          <w:szCs w:val="32"/>
        </w:rPr>
        <w:t>实地考核材料</w:t>
      </w:r>
    </w:p>
    <w:p>
      <w:pPr>
        <w:numPr>
          <w:ilvl w:val="0"/>
          <w:numId w:val="0"/>
        </w:numPr>
        <w:spacing w:line="600" w:lineRule="exact"/>
        <w:ind w:firstLine="640" w:firstLineChars="200"/>
        <w:rPr>
          <w:rFonts w:hint="default" w:ascii="Times New Roman" w:hAnsi="Times New Roman" w:eastAsia="华文仿宋" w:cs="Times New Roman"/>
          <w:b/>
          <w:bCs/>
          <w:color w:val="auto"/>
          <w:kern w:val="0"/>
          <w:sz w:val="32"/>
          <w:szCs w:val="32"/>
        </w:rPr>
      </w:pPr>
      <w:r>
        <w:rPr>
          <w:rFonts w:hint="default" w:ascii="Times New Roman" w:hAnsi="Times New Roman" w:eastAsia="华文仿宋" w:cs="Times New Roman"/>
          <w:bCs/>
          <w:color w:val="auto"/>
          <w:kern w:val="0"/>
          <w:sz w:val="32"/>
          <w:szCs w:val="32"/>
        </w:rPr>
        <w:t>现场</w:t>
      </w:r>
      <w:r>
        <w:rPr>
          <w:rFonts w:hint="default" w:ascii="Times New Roman" w:hAnsi="Times New Roman" w:eastAsia="华文仿宋" w:cs="Times New Roman"/>
          <w:color w:val="auto"/>
          <w:kern w:val="0"/>
          <w:sz w:val="32"/>
          <w:szCs w:val="32"/>
        </w:rPr>
        <w:t>答辩后，</w:t>
      </w:r>
      <w:r>
        <w:rPr>
          <w:rFonts w:hint="eastAsia" w:ascii="Times New Roman" w:hAnsi="Times New Roman" w:eastAsia="华文仿宋" w:cs="Times New Roman"/>
          <w:color w:val="auto"/>
          <w:kern w:val="0"/>
          <w:sz w:val="32"/>
          <w:szCs w:val="32"/>
          <w:lang w:eastAsia="zh-CN"/>
        </w:rPr>
        <w:t>市</w:t>
      </w:r>
      <w:r>
        <w:rPr>
          <w:rFonts w:hint="default" w:ascii="Times New Roman" w:hAnsi="Times New Roman" w:eastAsia="华文仿宋" w:cs="Times New Roman"/>
          <w:color w:val="auto"/>
          <w:kern w:val="0"/>
          <w:sz w:val="32"/>
          <w:szCs w:val="32"/>
        </w:rPr>
        <w:t>工业和信息化</w:t>
      </w:r>
      <w:r>
        <w:rPr>
          <w:rFonts w:hint="eastAsia" w:ascii="Times New Roman" w:hAnsi="Times New Roman" w:eastAsia="华文仿宋" w:cs="Times New Roman"/>
          <w:color w:val="auto"/>
          <w:kern w:val="0"/>
          <w:sz w:val="32"/>
          <w:szCs w:val="32"/>
          <w:lang w:eastAsia="zh-CN"/>
        </w:rPr>
        <w:t>局</w:t>
      </w:r>
      <w:r>
        <w:rPr>
          <w:rFonts w:hint="default" w:ascii="Times New Roman" w:hAnsi="Times New Roman" w:eastAsia="华文仿宋" w:cs="Times New Roman"/>
          <w:color w:val="auto"/>
          <w:sz w:val="32"/>
          <w:szCs w:val="32"/>
        </w:rPr>
        <w:t>视需要对部分入围企业进行实地</w:t>
      </w:r>
      <w:r>
        <w:rPr>
          <w:rFonts w:hint="eastAsia" w:ascii="Times New Roman" w:hAnsi="Times New Roman" w:eastAsia="华文仿宋" w:cs="Times New Roman"/>
          <w:color w:val="auto"/>
          <w:sz w:val="32"/>
          <w:szCs w:val="32"/>
          <w:lang w:eastAsia="zh-CN"/>
        </w:rPr>
        <w:t>考察</w:t>
      </w:r>
      <w:r>
        <w:rPr>
          <w:rFonts w:hint="default" w:ascii="Times New Roman" w:hAnsi="Times New Roman" w:eastAsia="华文仿宋" w:cs="Times New Roman"/>
          <w:color w:val="auto"/>
          <w:kern w:val="0"/>
          <w:sz w:val="32"/>
          <w:szCs w:val="32"/>
        </w:rPr>
        <w:t>。进入实地</w:t>
      </w:r>
      <w:r>
        <w:rPr>
          <w:rFonts w:hint="eastAsia" w:ascii="Times New Roman" w:hAnsi="Times New Roman" w:eastAsia="华文仿宋" w:cs="Times New Roman"/>
          <w:color w:val="auto"/>
          <w:sz w:val="32"/>
          <w:szCs w:val="32"/>
          <w:lang w:eastAsia="zh-CN"/>
        </w:rPr>
        <w:t>考察</w:t>
      </w:r>
      <w:r>
        <w:rPr>
          <w:rFonts w:hint="default" w:ascii="Times New Roman" w:hAnsi="Times New Roman" w:eastAsia="华文仿宋" w:cs="Times New Roman"/>
          <w:color w:val="auto"/>
          <w:kern w:val="0"/>
          <w:sz w:val="32"/>
          <w:szCs w:val="32"/>
        </w:rPr>
        <w:t>环节的单位，需准备</w:t>
      </w:r>
      <w:r>
        <w:rPr>
          <w:rFonts w:hint="default" w:ascii="Times New Roman" w:hAnsi="Times New Roman" w:eastAsia="华文仿宋" w:cs="Times New Roman"/>
          <w:bCs/>
          <w:color w:val="auto"/>
          <w:kern w:val="0"/>
          <w:sz w:val="32"/>
          <w:szCs w:val="32"/>
        </w:rPr>
        <w:t>质量标杆经验</w:t>
      </w:r>
      <w:r>
        <w:rPr>
          <w:rFonts w:hint="default" w:ascii="Times New Roman" w:hAnsi="Times New Roman" w:eastAsia="华文仿宋" w:cs="Times New Roman"/>
          <w:color w:val="auto"/>
          <w:sz w:val="32"/>
          <w:szCs w:val="32"/>
        </w:rPr>
        <w:t>PPT演示</w:t>
      </w:r>
      <w:r>
        <w:rPr>
          <w:rFonts w:hint="default" w:ascii="Times New Roman" w:hAnsi="Times New Roman" w:eastAsia="华文仿宋" w:cs="Times New Roman"/>
          <w:color w:val="auto"/>
          <w:kern w:val="0"/>
          <w:sz w:val="32"/>
          <w:szCs w:val="32"/>
        </w:rPr>
        <w:t>和视频材料</w:t>
      </w:r>
      <w:r>
        <w:rPr>
          <w:rFonts w:hint="eastAsia" w:ascii="Times New Roman" w:hAnsi="Times New Roman" w:eastAsia="华文仿宋" w:cs="Times New Roman"/>
          <w:color w:val="auto"/>
          <w:kern w:val="0"/>
          <w:sz w:val="32"/>
          <w:szCs w:val="32"/>
          <w:lang w:eastAsia="zh-CN"/>
        </w:rPr>
        <w:t>，总</w:t>
      </w:r>
      <w:r>
        <w:rPr>
          <w:rFonts w:hint="default" w:ascii="Times New Roman" w:hAnsi="Times New Roman" w:eastAsia="华文仿宋" w:cs="Times New Roman"/>
          <w:color w:val="auto"/>
          <w:sz w:val="32"/>
          <w:szCs w:val="32"/>
        </w:rPr>
        <w:t>时间不超过</w:t>
      </w:r>
      <w:r>
        <w:rPr>
          <w:rFonts w:hint="eastAsia" w:ascii="Times New Roman" w:hAnsi="Times New Roman" w:eastAsia="华文仿宋" w:cs="Times New Roman"/>
          <w:color w:val="auto"/>
          <w:sz w:val="32"/>
          <w:szCs w:val="32"/>
          <w:lang w:val="en-US" w:eastAsia="zh-CN"/>
        </w:rPr>
        <w:t>3</w:t>
      </w:r>
      <w:r>
        <w:rPr>
          <w:rFonts w:hint="default" w:ascii="Times New Roman" w:hAnsi="Times New Roman" w:eastAsia="华文仿宋" w:cs="Times New Roman"/>
          <w:color w:val="auto"/>
          <w:sz w:val="32"/>
          <w:szCs w:val="32"/>
        </w:rPr>
        <w:t>0分钟</w:t>
      </w:r>
      <w:r>
        <w:rPr>
          <w:rFonts w:hint="default" w:ascii="Times New Roman" w:hAnsi="Times New Roman" w:eastAsia="华文仿宋" w:cs="Times New Roman"/>
          <w:bCs/>
          <w:color w:val="auto"/>
          <w:kern w:val="0"/>
          <w:sz w:val="32"/>
          <w:szCs w:val="32"/>
        </w:rPr>
        <w:t>。</w:t>
      </w:r>
    </w:p>
    <w:p>
      <w:pPr>
        <w:spacing w:line="600" w:lineRule="exact"/>
        <w:ind w:firstLine="640" w:firstLineChars="200"/>
        <w:rPr>
          <w:rFonts w:eastAsia="华文仿宋"/>
          <w:szCs w:val="32"/>
        </w:rPr>
      </w:pPr>
    </w:p>
    <w:p>
      <w:pPr>
        <w:spacing w:line="600" w:lineRule="exact"/>
        <w:ind w:firstLine="640" w:firstLineChars="200"/>
        <w:rPr>
          <w:rFonts w:eastAsia="华文仿宋"/>
          <w:szCs w:val="32"/>
        </w:rPr>
      </w:pPr>
    </w:p>
    <w:p>
      <w:pPr>
        <w:spacing w:line="600" w:lineRule="exact"/>
        <w:ind w:firstLine="640" w:firstLineChars="200"/>
        <w:rPr>
          <w:rFonts w:eastAsia="华文仿宋"/>
          <w:szCs w:val="32"/>
        </w:rPr>
      </w:pPr>
    </w:p>
    <w:p>
      <w:pPr>
        <w:spacing w:line="600" w:lineRule="exact"/>
        <w:ind w:firstLine="640" w:firstLineChars="200"/>
        <w:rPr>
          <w:rFonts w:eastAsia="华文仿宋"/>
          <w:szCs w:val="32"/>
        </w:rPr>
      </w:pPr>
    </w:p>
    <w:p>
      <w:pPr>
        <w:spacing w:line="600" w:lineRule="exact"/>
        <w:ind w:firstLine="640" w:firstLineChars="200"/>
        <w:rPr>
          <w:rFonts w:eastAsia="华文仿宋"/>
          <w:szCs w:val="32"/>
        </w:rPr>
      </w:pPr>
    </w:p>
    <w:p>
      <w:pPr>
        <w:spacing w:line="600" w:lineRule="exact"/>
        <w:ind w:firstLine="640" w:firstLineChars="200"/>
        <w:rPr>
          <w:rFonts w:eastAsia="华文仿宋"/>
          <w:szCs w:val="32"/>
        </w:rPr>
        <w:sectPr>
          <w:footerReference r:id="rId6" w:type="first"/>
          <w:headerReference r:id="rId3" w:type="default"/>
          <w:footerReference r:id="rId4" w:type="default"/>
          <w:footerReference r:id="rId5" w:type="even"/>
          <w:pgSz w:w="11907" w:h="16840"/>
          <w:pgMar w:top="1701" w:right="1417" w:bottom="1417" w:left="1417" w:header="851" w:footer="850" w:gutter="0"/>
          <w:pgNumType w:fmt="decimal"/>
          <w:cols w:space="720" w:num="1"/>
          <w:titlePg/>
          <w:docGrid w:linePitch="435" w:charSpace="0"/>
        </w:sectPr>
      </w:pPr>
    </w:p>
    <w:p>
      <w:pPr>
        <w:spacing w:line="560" w:lineRule="exact"/>
        <w:rPr>
          <w:rFonts w:hint="eastAsia" w:ascii="黑体" w:hAnsi="黑体" w:eastAsia="黑体"/>
          <w:szCs w:val="32"/>
        </w:rPr>
      </w:pPr>
      <w:r>
        <w:rPr>
          <w:rFonts w:ascii="黑体" w:hAnsi="黑体" w:eastAsia="黑体"/>
          <w:szCs w:val="32"/>
        </w:rPr>
        <w:t>附件</w:t>
      </w:r>
      <w:r>
        <w:rPr>
          <w:rFonts w:hint="eastAsia" w:ascii="黑体" w:hAnsi="黑体" w:eastAsia="黑体"/>
          <w:szCs w:val="32"/>
        </w:rPr>
        <w:t>4：</w:t>
      </w:r>
    </w:p>
    <w:p>
      <w:pPr>
        <w:spacing w:line="560" w:lineRule="exact"/>
        <w:jc w:val="center"/>
        <w:rPr>
          <w:rFonts w:eastAsia="华文中宋"/>
          <w:b/>
          <w:bCs/>
          <w:sz w:val="44"/>
          <w:szCs w:val="44"/>
        </w:rPr>
      </w:pPr>
      <w:r>
        <w:rPr>
          <w:rFonts w:eastAsia="华文中宋"/>
          <w:b/>
          <w:bCs/>
          <w:sz w:val="44"/>
          <w:szCs w:val="44"/>
        </w:rPr>
        <w:t>202</w:t>
      </w:r>
      <w:r>
        <w:rPr>
          <w:rFonts w:hint="eastAsia" w:eastAsia="华文中宋"/>
          <w:b/>
          <w:bCs/>
          <w:sz w:val="44"/>
          <w:szCs w:val="44"/>
          <w:lang w:val="en-US" w:eastAsia="zh-CN"/>
        </w:rPr>
        <w:t>3</w:t>
      </w:r>
      <w:r>
        <w:rPr>
          <w:rFonts w:eastAsia="华文中宋"/>
          <w:b/>
          <w:bCs/>
          <w:sz w:val="44"/>
          <w:szCs w:val="44"/>
        </w:rPr>
        <w:t>年</w:t>
      </w:r>
      <w:r>
        <w:rPr>
          <w:rFonts w:hint="eastAsia" w:eastAsia="华文中宋"/>
          <w:b/>
          <w:bCs/>
          <w:sz w:val="44"/>
          <w:szCs w:val="44"/>
        </w:rPr>
        <w:t>洛阳市</w:t>
      </w:r>
      <w:r>
        <w:rPr>
          <w:rFonts w:eastAsia="华文中宋"/>
          <w:b/>
          <w:bCs/>
          <w:sz w:val="44"/>
          <w:szCs w:val="44"/>
        </w:rPr>
        <w:t>质量标杆汇总表</w:t>
      </w:r>
    </w:p>
    <w:p>
      <w:pPr>
        <w:spacing w:line="560" w:lineRule="exact"/>
        <w:jc w:val="left"/>
        <w:rPr>
          <w:rFonts w:hint="eastAsia" w:eastAsia="华文仿宋"/>
          <w:szCs w:val="32"/>
        </w:rPr>
      </w:pPr>
      <w:r>
        <w:rPr>
          <w:rFonts w:hint="eastAsia" w:eastAsia="华文仿宋"/>
          <w:szCs w:val="32"/>
        </w:rPr>
        <w:t>县</w:t>
      </w:r>
      <w:r>
        <w:rPr>
          <w:rFonts w:hint="eastAsia" w:eastAsia="华文仿宋"/>
          <w:szCs w:val="32"/>
          <w:lang w:eastAsia="zh-CN"/>
        </w:rPr>
        <w:t>区</w:t>
      </w:r>
      <w:r>
        <w:rPr>
          <w:rFonts w:hint="eastAsia" w:eastAsia="华文仿宋"/>
          <w:szCs w:val="32"/>
        </w:rPr>
        <w:t>工业和信息化主管部门（盖章）：                               年    月    日</w:t>
      </w:r>
    </w:p>
    <w:tbl>
      <w:tblPr>
        <w:tblStyle w:val="18"/>
        <w:tblW w:w="14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3765"/>
        <w:gridCol w:w="5970"/>
        <w:gridCol w:w="14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top"/>
          </w:tcPr>
          <w:p>
            <w:pPr>
              <w:spacing w:line="560" w:lineRule="exact"/>
              <w:jc w:val="center"/>
              <w:rPr>
                <w:rFonts w:eastAsia="华文仿宋"/>
                <w:b/>
                <w:bCs/>
                <w:szCs w:val="32"/>
              </w:rPr>
            </w:pPr>
            <w:r>
              <w:rPr>
                <w:rFonts w:hint="eastAsia" w:eastAsia="华文仿宋"/>
                <w:b/>
                <w:bCs/>
                <w:szCs w:val="32"/>
              </w:rPr>
              <w:t>序号</w:t>
            </w:r>
          </w:p>
        </w:tc>
        <w:tc>
          <w:tcPr>
            <w:tcW w:w="3765" w:type="dxa"/>
            <w:noWrap w:val="0"/>
            <w:vAlign w:val="top"/>
          </w:tcPr>
          <w:p>
            <w:pPr>
              <w:spacing w:line="560" w:lineRule="exact"/>
              <w:jc w:val="center"/>
              <w:rPr>
                <w:rFonts w:eastAsia="华文仿宋"/>
                <w:b/>
                <w:bCs/>
                <w:szCs w:val="32"/>
              </w:rPr>
            </w:pPr>
            <w:r>
              <w:rPr>
                <w:rFonts w:hint="eastAsia" w:eastAsia="华文仿宋"/>
                <w:b/>
                <w:bCs/>
                <w:szCs w:val="32"/>
              </w:rPr>
              <w:t>企业名称</w:t>
            </w:r>
          </w:p>
        </w:tc>
        <w:tc>
          <w:tcPr>
            <w:tcW w:w="5970" w:type="dxa"/>
            <w:noWrap w:val="0"/>
            <w:vAlign w:val="top"/>
          </w:tcPr>
          <w:p>
            <w:pPr>
              <w:spacing w:line="560" w:lineRule="exact"/>
              <w:jc w:val="center"/>
              <w:rPr>
                <w:rFonts w:eastAsia="华文仿宋"/>
                <w:b/>
                <w:bCs/>
                <w:szCs w:val="32"/>
              </w:rPr>
            </w:pPr>
            <w:r>
              <w:rPr>
                <w:rFonts w:hint="eastAsia" w:hAnsi="仿宋" w:eastAsia="仿宋"/>
                <w:b/>
                <w:bCs/>
                <w:kern w:val="0"/>
                <w:szCs w:val="32"/>
              </w:rPr>
              <w:t>质量</w:t>
            </w:r>
            <w:r>
              <w:rPr>
                <w:rFonts w:hAnsi="仿宋" w:eastAsia="仿宋"/>
                <w:b/>
                <w:bCs/>
                <w:kern w:val="0"/>
                <w:szCs w:val="32"/>
              </w:rPr>
              <w:t>标杆名称</w:t>
            </w:r>
          </w:p>
        </w:tc>
        <w:tc>
          <w:tcPr>
            <w:tcW w:w="1425" w:type="dxa"/>
            <w:noWrap w:val="0"/>
            <w:vAlign w:val="top"/>
          </w:tcPr>
          <w:p>
            <w:pPr>
              <w:spacing w:line="560" w:lineRule="exact"/>
              <w:jc w:val="center"/>
              <w:rPr>
                <w:rFonts w:eastAsia="华文仿宋"/>
                <w:b/>
                <w:bCs/>
                <w:szCs w:val="32"/>
              </w:rPr>
            </w:pPr>
            <w:r>
              <w:rPr>
                <w:rFonts w:hint="eastAsia" w:eastAsia="华文仿宋"/>
                <w:b/>
                <w:bCs/>
                <w:szCs w:val="32"/>
              </w:rPr>
              <w:t>联系人</w:t>
            </w:r>
          </w:p>
        </w:tc>
        <w:tc>
          <w:tcPr>
            <w:tcW w:w="1890" w:type="dxa"/>
            <w:noWrap w:val="0"/>
            <w:vAlign w:val="top"/>
          </w:tcPr>
          <w:p>
            <w:pPr>
              <w:spacing w:line="560" w:lineRule="exact"/>
              <w:jc w:val="center"/>
              <w:rPr>
                <w:rFonts w:eastAsia="华文仿宋"/>
                <w:b/>
                <w:bCs/>
                <w:szCs w:val="32"/>
              </w:rPr>
            </w:pPr>
            <w:r>
              <w:rPr>
                <w:rFonts w:hint="eastAsia" w:eastAsia="华文仿宋"/>
                <w:b/>
                <w:bCs/>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top"/>
          </w:tcPr>
          <w:p>
            <w:pPr>
              <w:spacing w:line="560" w:lineRule="exact"/>
              <w:jc w:val="left"/>
              <w:rPr>
                <w:rFonts w:eastAsia="华文仿宋"/>
                <w:szCs w:val="32"/>
              </w:rPr>
            </w:pPr>
          </w:p>
        </w:tc>
        <w:tc>
          <w:tcPr>
            <w:tcW w:w="3765" w:type="dxa"/>
            <w:noWrap w:val="0"/>
            <w:vAlign w:val="top"/>
          </w:tcPr>
          <w:p>
            <w:pPr>
              <w:spacing w:line="560" w:lineRule="exact"/>
              <w:jc w:val="left"/>
              <w:rPr>
                <w:rFonts w:eastAsia="华文仿宋"/>
                <w:szCs w:val="32"/>
              </w:rPr>
            </w:pPr>
          </w:p>
        </w:tc>
        <w:tc>
          <w:tcPr>
            <w:tcW w:w="5970" w:type="dxa"/>
            <w:noWrap w:val="0"/>
            <w:vAlign w:val="top"/>
          </w:tcPr>
          <w:p>
            <w:pPr>
              <w:spacing w:line="560" w:lineRule="exact"/>
              <w:jc w:val="left"/>
              <w:rPr>
                <w:rFonts w:eastAsia="华文仿宋"/>
                <w:szCs w:val="32"/>
              </w:rPr>
            </w:pPr>
          </w:p>
        </w:tc>
        <w:tc>
          <w:tcPr>
            <w:tcW w:w="1425" w:type="dxa"/>
            <w:noWrap w:val="0"/>
            <w:vAlign w:val="top"/>
          </w:tcPr>
          <w:p>
            <w:pPr>
              <w:spacing w:line="560" w:lineRule="exact"/>
              <w:jc w:val="left"/>
              <w:rPr>
                <w:rFonts w:eastAsia="华文仿宋"/>
                <w:szCs w:val="32"/>
              </w:rPr>
            </w:pPr>
          </w:p>
        </w:tc>
        <w:tc>
          <w:tcPr>
            <w:tcW w:w="1890" w:type="dxa"/>
            <w:noWrap w:val="0"/>
            <w:vAlign w:val="top"/>
          </w:tcPr>
          <w:p>
            <w:pPr>
              <w:spacing w:line="560" w:lineRule="exact"/>
              <w:jc w:val="left"/>
              <w:rPr>
                <w:rFonts w:eastAsia="华文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top"/>
          </w:tcPr>
          <w:p>
            <w:pPr>
              <w:spacing w:line="560" w:lineRule="exact"/>
              <w:jc w:val="left"/>
              <w:rPr>
                <w:rFonts w:eastAsia="华文仿宋"/>
                <w:szCs w:val="32"/>
              </w:rPr>
            </w:pPr>
          </w:p>
        </w:tc>
        <w:tc>
          <w:tcPr>
            <w:tcW w:w="3765" w:type="dxa"/>
            <w:noWrap w:val="0"/>
            <w:vAlign w:val="top"/>
          </w:tcPr>
          <w:p>
            <w:pPr>
              <w:spacing w:line="560" w:lineRule="exact"/>
              <w:jc w:val="left"/>
              <w:rPr>
                <w:rFonts w:eastAsia="华文仿宋"/>
                <w:szCs w:val="32"/>
              </w:rPr>
            </w:pPr>
          </w:p>
        </w:tc>
        <w:tc>
          <w:tcPr>
            <w:tcW w:w="5970" w:type="dxa"/>
            <w:noWrap w:val="0"/>
            <w:vAlign w:val="top"/>
          </w:tcPr>
          <w:p>
            <w:pPr>
              <w:spacing w:line="560" w:lineRule="exact"/>
              <w:jc w:val="left"/>
              <w:rPr>
                <w:rFonts w:eastAsia="华文仿宋"/>
                <w:szCs w:val="32"/>
              </w:rPr>
            </w:pPr>
          </w:p>
        </w:tc>
        <w:tc>
          <w:tcPr>
            <w:tcW w:w="1425" w:type="dxa"/>
            <w:noWrap w:val="0"/>
            <w:vAlign w:val="top"/>
          </w:tcPr>
          <w:p>
            <w:pPr>
              <w:spacing w:line="560" w:lineRule="exact"/>
              <w:jc w:val="left"/>
              <w:rPr>
                <w:rFonts w:eastAsia="华文仿宋"/>
                <w:szCs w:val="32"/>
              </w:rPr>
            </w:pPr>
          </w:p>
        </w:tc>
        <w:tc>
          <w:tcPr>
            <w:tcW w:w="1890" w:type="dxa"/>
            <w:noWrap w:val="0"/>
            <w:vAlign w:val="top"/>
          </w:tcPr>
          <w:p>
            <w:pPr>
              <w:spacing w:line="560" w:lineRule="exact"/>
              <w:jc w:val="left"/>
              <w:rPr>
                <w:rFonts w:eastAsia="华文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top"/>
          </w:tcPr>
          <w:p>
            <w:pPr>
              <w:spacing w:line="560" w:lineRule="exact"/>
              <w:jc w:val="left"/>
              <w:rPr>
                <w:rFonts w:eastAsia="华文仿宋"/>
                <w:szCs w:val="32"/>
              </w:rPr>
            </w:pPr>
          </w:p>
        </w:tc>
        <w:tc>
          <w:tcPr>
            <w:tcW w:w="3765" w:type="dxa"/>
            <w:noWrap w:val="0"/>
            <w:vAlign w:val="top"/>
          </w:tcPr>
          <w:p>
            <w:pPr>
              <w:spacing w:line="560" w:lineRule="exact"/>
              <w:jc w:val="left"/>
              <w:rPr>
                <w:rFonts w:eastAsia="华文仿宋"/>
                <w:szCs w:val="32"/>
              </w:rPr>
            </w:pPr>
          </w:p>
        </w:tc>
        <w:tc>
          <w:tcPr>
            <w:tcW w:w="5970" w:type="dxa"/>
            <w:noWrap w:val="0"/>
            <w:vAlign w:val="top"/>
          </w:tcPr>
          <w:p>
            <w:pPr>
              <w:spacing w:line="560" w:lineRule="exact"/>
              <w:jc w:val="left"/>
              <w:rPr>
                <w:rFonts w:eastAsia="华文仿宋"/>
                <w:szCs w:val="32"/>
              </w:rPr>
            </w:pPr>
          </w:p>
        </w:tc>
        <w:tc>
          <w:tcPr>
            <w:tcW w:w="1425" w:type="dxa"/>
            <w:noWrap w:val="0"/>
            <w:vAlign w:val="top"/>
          </w:tcPr>
          <w:p>
            <w:pPr>
              <w:spacing w:line="560" w:lineRule="exact"/>
              <w:jc w:val="left"/>
              <w:rPr>
                <w:rFonts w:eastAsia="华文仿宋"/>
                <w:szCs w:val="32"/>
              </w:rPr>
            </w:pPr>
          </w:p>
        </w:tc>
        <w:tc>
          <w:tcPr>
            <w:tcW w:w="1890" w:type="dxa"/>
            <w:noWrap w:val="0"/>
            <w:vAlign w:val="top"/>
          </w:tcPr>
          <w:p>
            <w:pPr>
              <w:spacing w:line="560" w:lineRule="exact"/>
              <w:jc w:val="left"/>
              <w:rPr>
                <w:rFonts w:eastAsia="华文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top"/>
          </w:tcPr>
          <w:p>
            <w:pPr>
              <w:spacing w:line="560" w:lineRule="exact"/>
              <w:jc w:val="left"/>
              <w:rPr>
                <w:rFonts w:eastAsia="华文仿宋"/>
                <w:szCs w:val="32"/>
              </w:rPr>
            </w:pPr>
          </w:p>
        </w:tc>
        <w:tc>
          <w:tcPr>
            <w:tcW w:w="3765" w:type="dxa"/>
            <w:noWrap w:val="0"/>
            <w:vAlign w:val="top"/>
          </w:tcPr>
          <w:p>
            <w:pPr>
              <w:spacing w:line="560" w:lineRule="exact"/>
              <w:jc w:val="left"/>
              <w:rPr>
                <w:rFonts w:eastAsia="华文仿宋"/>
                <w:szCs w:val="32"/>
              </w:rPr>
            </w:pPr>
          </w:p>
        </w:tc>
        <w:tc>
          <w:tcPr>
            <w:tcW w:w="5970" w:type="dxa"/>
            <w:noWrap w:val="0"/>
            <w:vAlign w:val="top"/>
          </w:tcPr>
          <w:p>
            <w:pPr>
              <w:spacing w:line="560" w:lineRule="exact"/>
              <w:jc w:val="left"/>
              <w:rPr>
                <w:rFonts w:eastAsia="华文仿宋"/>
                <w:szCs w:val="32"/>
              </w:rPr>
            </w:pPr>
          </w:p>
        </w:tc>
        <w:tc>
          <w:tcPr>
            <w:tcW w:w="1425" w:type="dxa"/>
            <w:noWrap w:val="0"/>
            <w:vAlign w:val="top"/>
          </w:tcPr>
          <w:p>
            <w:pPr>
              <w:spacing w:line="560" w:lineRule="exact"/>
              <w:jc w:val="left"/>
              <w:rPr>
                <w:rFonts w:eastAsia="华文仿宋"/>
                <w:szCs w:val="32"/>
              </w:rPr>
            </w:pPr>
          </w:p>
        </w:tc>
        <w:tc>
          <w:tcPr>
            <w:tcW w:w="1890" w:type="dxa"/>
            <w:noWrap w:val="0"/>
            <w:vAlign w:val="top"/>
          </w:tcPr>
          <w:p>
            <w:pPr>
              <w:spacing w:line="560" w:lineRule="exact"/>
              <w:jc w:val="left"/>
              <w:rPr>
                <w:rFonts w:eastAsia="华文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top"/>
          </w:tcPr>
          <w:p>
            <w:pPr>
              <w:spacing w:line="560" w:lineRule="exact"/>
              <w:jc w:val="left"/>
              <w:rPr>
                <w:rFonts w:eastAsia="华文仿宋"/>
                <w:szCs w:val="32"/>
              </w:rPr>
            </w:pPr>
          </w:p>
        </w:tc>
        <w:tc>
          <w:tcPr>
            <w:tcW w:w="3765" w:type="dxa"/>
            <w:noWrap w:val="0"/>
            <w:vAlign w:val="top"/>
          </w:tcPr>
          <w:p>
            <w:pPr>
              <w:spacing w:line="560" w:lineRule="exact"/>
              <w:jc w:val="left"/>
              <w:rPr>
                <w:rFonts w:eastAsia="华文仿宋"/>
                <w:szCs w:val="32"/>
              </w:rPr>
            </w:pPr>
          </w:p>
        </w:tc>
        <w:tc>
          <w:tcPr>
            <w:tcW w:w="5970" w:type="dxa"/>
            <w:noWrap w:val="0"/>
            <w:vAlign w:val="top"/>
          </w:tcPr>
          <w:p>
            <w:pPr>
              <w:spacing w:line="560" w:lineRule="exact"/>
              <w:jc w:val="left"/>
              <w:rPr>
                <w:rFonts w:eastAsia="华文仿宋"/>
                <w:szCs w:val="32"/>
              </w:rPr>
            </w:pPr>
          </w:p>
        </w:tc>
        <w:tc>
          <w:tcPr>
            <w:tcW w:w="1425" w:type="dxa"/>
            <w:noWrap w:val="0"/>
            <w:vAlign w:val="top"/>
          </w:tcPr>
          <w:p>
            <w:pPr>
              <w:spacing w:line="560" w:lineRule="exact"/>
              <w:jc w:val="left"/>
              <w:rPr>
                <w:rFonts w:eastAsia="华文仿宋"/>
                <w:szCs w:val="32"/>
              </w:rPr>
            </w:pPr>
          </w:p>
        </w:tc>
        <w:tc>
          <w:tcPr>
            <w:tcW w:w="1890" w:type="dxa"/>
            <w:noWrap w:val="0"/>
            <w:vAlign w:val="top"/>
          </w:tcPr>
          <w:p>
            <w:pPr>
              <w:spacing w:line="560" w:lineRule="exact"/>
              <w:jc w:val="left"/>
              <w:rPr>
                <w:rFonts w:eastAsia="华文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top"/>
          </w:tcPr>
          <w:p>
            <w:pPr>
              <w:spacing w:line="560" w:lineRule="exact"/>
              <w:jc w:val="left"/>
              <w:rPr>
                <w:rFonts w:eastAsia="华文仿宋"/>
                <w:szCs w:val="32"/>
              </w:rPr>
            </w:pPr>
          </w:p>
        </w:tc>
        <w:tc>
          <w:tcPr>
            <w:tcW w:w="3765" w:type="dxa"/>
            <w:noWrap w:val="0"/>
            <w:vAlign w:val="top"/>
          </w:tcPr>
          <w:p>
            <w:pPr>
              <w:spacing w:line="560" w:lineRule="exact"/>
              <w:jc w:val="left"/>
              <w:rPr>
                <w:rFonts w:eastAsia="华文仿宋"/>
                <w:szCs w:val="32"/>
              </w:rPr>
            </w:pPr>
          </w:p>
        </w:tc>
        <w:tc>
          <w:tcPr>
            <w:tcW w:w="5970" w:type="dxa"/>
            <w:noWrap w:val="0"/>
            <w:vAlign w:val="top"/>
          </w:tcPr>
          <w:p>
            <w:pPr>
              <w:spacing w:line="560" w:lineRule="exact"/>
              <w:jc w:val="left"/>
              <w:rPr>
                <w:rFonts w:eastAsia="华文仿宋"/>
                <w:szCs w:val="32"/>
              </w:rPr>
            </w:pPr>
          </w:p>
        </w:tc>
        <w:tc>
          <w:tcPr>
            <w:tcW w:w="1425" w:type="dxa"/>
            <w:noWrap w:val="0"/>
            <w:vAlign w:val="top"/>
          </w:tcPr>
          <w:p>
            <w:pPr>
              <w:spacing w:line="560" w:lineRule="exact"/>
              <w:jc w:val="left"/>
              <w:rPr>
                <w:rFonts w:eastAsia="华文仿宋"/>
                <w:szCs w:val="32"/>
              </w:rPr>
            </w:pPr>
          </w:p>
        </w:tc>
        <w:tc>
          <w:tcPr>
            <w:tcW w:w="1890" w:type="dxa"/>
            <w:noWrap w:val="0"/>
            <w:vAlign w:val="top"/>
          </w:tcPr>
          <w:p>
            <w:pPr>
              <w:spacing w:line="560" w:lineRule="exact"/>
              <w:jc w:val="left"/>
              <w:rPr>
                <w:rFonts w:eastAsia="华文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top"/>
          </w:tcPr>
          <w:p>
            <w:pPr>
              <w:spacing w:line="560" w:lineRule="exact"/>
              <w:jc w:val="left"/>
              <w:rPr>
                <w:rFonts w:eastAsia="华文仿宋"/>
                <w:szCs w:val="32"/>
              </w:rPr>
            </w:pPr>
          </w:p>
        </w:tc>
        <w:tc>
          <w:tcPr>
            <w:tcW w:w="3765" w:type="dxa"/>
            <w:noWrap w:val="0"/>
            <w:vAlign w:val="top"/>
          </w:tcPr>
          <w:p>
            <w:pPr>
              <w:spacing w:line="560" w:lineRule="exact"/>
              <w:jc w:val="left"/>
              <w:rPr>
                <w:rFonts w:eastAsia="华文仿宋"/>
                <w:szCs w:val="32"/>
              </w:rPr>
            </w:pPr>
          </w:p>
        </w:tc>
        <w:tc>
          <w:tcPr>
            <w:tcW w:w="5970" w:type="dxa"/>
            <w:noWrap w:val="0"/>
            <w:vAlign w:val="top"/>
          </w:tcPr>
          <w:p>
            <w:pPr>
              <w:spacing w:line="560" w:lineRule="exact"/>
              <w:jc w:val="left"/>
              <w:rPr>
                <w:rFonts w:eastAsia="华文仿宋"/>
                <w:szCs w:val="32"/>
              </w:rPr>
            </w:pPr>
          </w:p>
        </w:tc>
        <w:tc>
          <w:tcPr>
            <w:tcW w:w="1425" w:type="dxa"/>
            <w:noWrap w:val="0"/>
            <w:vAlign w:val="top"/>
          </w:tcPr>
          <w:p>
            <w:pPr>
              <w:spacing w:line="560" w:lineRule="exact"/>
              <w:jc w:val="left"/>
              <w:rPr>
                <w:rFonts w:eastAsia="华文仿宋"/>
                <w:szCs w:val="32"/>
              </w:rPr>
            </w:pPr>
          </w:p>
        </w:tc>
        <w:tc>
          <w:tcPr>
            <w:tcW w:w="1890" w:type="dxa"/>
            <w:noWrap w:val="0"/>
            <w:vAlign w:val="top"/>
          </w:tcPr>
          <w:p>
            <w:pPr>
              <w:spacing w:line="560" w:lineRule="exact"/>
              <w:jc w:val="left"/>
              <w:rPr>
                <w:rFonts w:eastAsia="华文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top"/>
          </w:tcPr>
          <w:p>
            <w:pPr>
              <w:spacing w:line="560" w:lineRule="exact"/>
              <w:jc w:val="left"/>
              <w:rPr>
                <w:rFonts w:eastAsia="华文仿宋"/>
                <w:szCs w:val="32"/>
              </w:rPr>
            </w:pPr>
          </w:p>
        </w:tc>
        <w:tc>
          <w:tcPr>
            <w:tcW w:w="3765" w:type="dxa"/>
            <w:noWrap w:val="0"/>
            <w:vAlign w:val="top"/>
          </w:tcPr>
          <w:p>
            <w:pPr>
              <w:spacing w:line="560" w:lineRule="exact"/>
              <w:jc w:val="left"/>
              <w:rPr>
                <w:rFonts w:eastAsia="华文仿宋"/>
                <w:szCs w:val="32"/>
              </w:rPr>
            </w:pPr>
          </w:p>
        </w:tc>
        <w:tc>
          <w:tcPr>
            <w:tcW w:w="5970" w:type="dxa"/>
            <w:noWrap w:val="0"/>
            <w:vAlign w:val="top"/>
          </w:tcPr>
          <w:p>
            <w:pPr>
              <w:spacing w:line="560" w:lineRule="exact"/>
              <w:jc w:val="left"/>
              <w:rPr>
                <w:rFonts w:eastAsia="华文仿宋"/>
                <w:szCs w:val="32"/>
              </w:rPr>
            </w:pPr>
          </w:p>
        </w:tc>
        <w:tc>
          <w:tcPr>
            <w:tcW w:w="1425" w:type="dxa"/>
            <w:noWrap w:val="0"/>
            <w:vAlign w:val="top"/>
          </w:tcPr>
          <w:p>
            <w:pPr>
              <w:spacing w:line="560" w:lineRule="exact"/>
              <w:jc w:val="left"/>
              <w:rPr>
                <w:rFonts w:eastAsia="华文仿宋"/>
                <w:szCs w:val="32"/>
              </w:rPr>
            </w:pPr>
          </w:p>
        </w:tc>
        <w:tc>
          <w:tcPr>
            <w:tcW w:w="1890" w:type="dxa"/>
            <w:noWrap w:val="0"/>
            <w:vAlign w:val="top"/>
          </w:tcPr>
          <w:p>
            <w:pPr>
              <w:spacing w:line="560" w:lineRule="exact"/>
              <w:jc w:val="left"/>
              <w:rPr>
                <w:rFonts w:eastAsia="华文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top"/>
          </w:tcPr>
          <w:p>
            <w:pPr>
              <w:spacing w:line="560" w:lineRule="exact"/>
              <w:jc w:val="left"/>
              <w:rPr>
                <w:rFonts w:eastAsia="华文仿宋"/>
                <w:szCs w:val="32"/>
              </w:rPr>
            </w:pPr>
          </w:p>
        </w:tc>
        <w:tc>
          <w:tcPr>
            <w:tcW w:w="3765" w:type="dxa"/>
            <w:noWrap w:val="0"/>
            <w:vAlign w:val="top"/>
          </w:tcPr>
          <w:p>
            <w:pPr>
              <w:spacing w:line="560" w:lineRule="exact"/>
              <w:jc w:val="left"/>
              <w:rPr>
                <w:rFonts w:eastAsia="华文仿宋"/>
                <w:szCs w:val="32"/>
              </w:rPr>
            </w:pPr>
          </w:p>
        </w:tc>
        <w:tc>
          <w:tcPr>
            <w:tcW w:w="5970" w:type="dxa"/>
            <w:noWrap w:val="0"/>
            <w:vAlign w:val="top"/>
          </w:tcPr>
          <w:p>
            <w:pPr>
              <w:spacing w:line="560" w:lineRule="exact"/>
              <w:jc w:val="left"/>
              <w:rPr>
                <w:rFonts w:eastAsia="华文仿宋"/>
                <w:szCs w:val="32"/>
              </w:rPr>
            </w:pPr>
          </w:p>
        </w:tc>
        <w:tc>
          <w:tcPr>
            <w:tcW w:w="1425" w:type="dxa"/>
            <w:noWrap w:val="0"/>
            <w:vAlign w:val="top"/>
          </w:tcPr>
          <w:p>
            <w:pPr>
              <w:spacing w:line="560" w:lineRule="exact"/>
              <w:jc w:val="left"/>
              <w:rPr>
                <w:rFonts w:eastAsia="华文仿宋"/>
                <w:szCs w:val="32"/>
              </w:rPr>
            </w:pPr>
          </w:p>
        </w:tc>
        <w:tc>
          <w:tcPr>
            <w:tcW w:w="1890" w:type="dxa"/>
            <w:noWrap w:val="0"/>
            <w:vAlign w:val="top"/>
          </w:tcPr>
          <w:p>
            <w:pPr>
              <w:spacing w:line="560" w:lineRule="exact"/>
              <w:jc w:val="left"/>
              <w:rPr>
                <w:rFonts w:eastAsia="华文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top"/>
          </w:tcPr>
          <w:p>
            <w:pPr>
              <w:spacing w:line="560" w:lineRule="exact"/>
              <w:jc w:val="left"/>
              <w:rPr>
                <w:rFonts w:eastAsia="华文仿宋"/>
                <w:szCs w:val="32"/>
              </w:rPr>
            </w:pPr>
          </w:p>
        </w:tc>
        <w:tc>
          <w:tcPr>
            <w:tcW w:w="3765" w:type="dxa"/>
            <w:noWrap w:val="0"/>
            <w:vAlign w:val="top"/>
          </w:tcPr>
          <w:p>
            <w:pPr>
              <w:spacing w:line="560" w:lineRule="exact"/>
              <w:jc w:val="left"/>
              <w:rPr>
                <w:rFonts w:eastAsia="华文仿宋"/>
                <w:szCs w:val="32"/>
              </w:rPr>
            </w:pPr>
          </w:p>
        </w:tc>
        <w:tc>
          <w:tcPr>
            <w:tcW w:w="5970" w:type="dxa"/>
            <w:noWrap w:val="0"/>
            <w:vAlign w:val="top"/>
          </w:tcPr>
          <w:p>
            <w:pPr>
              <w:spacing w:line="560" w:lineRule="exact"/>
              <w:jc w:val="left"/>
              <w:rPr>
                <w:rFonts w:eastAsia="华文仿宋"/>
                <w:szCs w:val="32"/>
              </w:rPr>
            </w:pPr>
          </w:p>
        </w:tc>
        <w:tc>
          <w:tcPr>
            <w:tcW w:w="1425" w:type="dxa"/>
            <w:noWrap w:val="0"/>
            <w:vAlign w:val="top"/>
          </w:tcPr>
          <w:p>
            <w:pPr>
              <w:spacing w:line="560" w:lineRule="exact"/>
              <w:jc w:val="left"/>
              <w:rPr>
                <w:rFonts w:eastAsia="华文仿宋"/>
                <w:szCs w:val="32"/>
              </w:rPr>
            </w:pPr>
          </w:p>
        </w:tc>
        <w:tc>
          <w:tcPr>
            <w:tcW w:w="1890" w:type="dxa"/>
            <w:noWrap w:val="0"/>
            <w:vAlign w:val="top"/>
          </w:tcPr>
          <w:p>
            <w:pPr>
              <w:spacing w:line="560" w:lineRule="exact"/>
              <w:jc w:val="left"/>
              <w:rPr>
                <w:rFonts w:eastAsia="华文仿宋"/>
                <w:szCs w:val="32"/>
              </w:rPr>
            </w:pPr>
          </w:p>
        </w:tc>
      </w:tr>
    </w:tbl>
    <w:p>
      <w:pPr>
        <w:spacing w:line="560" w:lineRule="exact"/>
        <w:jc w:val="left"/>
        <w:rPr>
          <w:rFonts w:hint="eastAsia" w:eastAsia="华文仿宋"/>
          <w:szCs w:val="32"/>
        </w:rPr>
      </w:pPr>
      <w:r>
        <w:rPr>
          <w:rFonts w:hint="eastAsia" w:eastAsia="华文仿宋"/>
          <w:szCs w:val="32"/>
          <w:lang w:eastAsia="zh-CN"/>
        </w:rPr>
        <w:t>县区工信部门</w:t>
      </w:r>
      <w:r>
        <w:rPr>
          <w:rFonts w:hint="eastAsia" w:eastAsia="华文仿宋"/>
          <w:szCs w:val="32"/>
        </w:rPr>
        <w:t>联系人：                                   联系电话：</w:t>
      </w:r>
    </w:p>
    <w:sectPr>
      <w:footerReference r:id="rId8" w:type="first"/>
      <w:footerReference r:id="rId7" w:type="default"/>
      <w:pgSz w:w="16840" w:h="11907" w:orient="landscape"/>
      <w:pgMar w:top="1418" w:right="1418" w:bottom="1418" w:left="1418" w:header="851" w:footer="1701" w:gutter="0"/>
      <w:pgNumType w:fmt="decimal"/>
      <w:cols w:space="720" w:num="1"/>
      <w:titlePg/>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2000000000000000000"/>
    <w:charset w:val="86"/>
    <w:family w:val="auto"/>
    <w:pitch w:val="default"/>
    <w:sig w:usb0="00000001" w:usb1="08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MingLiU_x0004_falt">
    <w:altName w:val="PMingLiU-ExtB"/>
    <w:panose1 w:val="02020509000000000000"/>
    <w:charset w:val="88"/>
    <w:family w:val="auto"/>
    <w:pitch w:val="default"/>
    <w:sig w:usb0="00000001" w:usb1="08080000" w:usb2="00000010" w:usb3="00000000" w:csb0="00100000" w:csb1="00000000"/>
  </w:font>
  <w:font w:name="Arial">
    <w:panose1 w:val="020B0604020202020204"/>
    <w:charset w:val="00"/>
    <w:family w:val="swiss"/>
    <w:pitch w:val="default"/>
    <w:sig w:usb0="E0002EFF" w:usb1="C000785B" w:usb2="00000009" w:usb3="00000000" w:csb0="400001FF" w:csb1="FFFF0000"/>
  </w:font>
  <w:font w:name="MingLiUfalt">
    <w:altName w:val="MingLiU-ExtB"/>
    <w:panose1 w:val="00000000000000000000"/>
    <w:charset w:val="88"/>
    <w:family w:val="auto"/>
    <w:pitch w:val="default"/>
    <w:sig w:usb0="00000000" w:usb1="00000000" w:usb2="00000010" w:usb3="00000000" w:csb0="00100000" w:csb1="00000000"/>
  </w:font>
  <w:font w:name="华文中宋">
    <w:panose1 w:val="02010600040101010101"/>
    <w:charset w:val="86"/>
    <w:family w:val="auto"/>
    <w:pitch w:val="default"/>
    <w:sig w:usb0="00000287" w:usb1="080F0000" w:usb2="00000000" w:usb3="00000000" w:csb0="0004009F" w:csb1="DFD70000"/>
  </w:font>
  <w:font w:name="长城小标宋体">
    <w:altName w:val="宋体"/>
    <w:panose1 w:val="02010609010101010101"/>
    <w:charset w:val="86"/>
    <w:family w:val="modern"/>
    <w:pitch w:val="default"/>
    <w:sig w:usb0="00000000"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3</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nw1SZ4QEAAMEDAAAOAAAA&#10;AAAAAAEAIAAAAB4BAABkcnMvZTJvRG9jLnhtbFBLBQYAAAAABgAGAFkBAABxBQ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2</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GJtyWd8BAADBAwAADgAAAAAA&#10;AAABACAAAAAeAQAAZHJzL2Uyb0RvYy54bWxQSwUGAAAAAAYABgBZAQAAbwU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w:t>
                          </w: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t xml:space="preserve"> —</w:t>
                          </w:r>
                        </w:p>
                      </w:txbxContent>
                    </wps:txbx>
                    <wps:bodyPr vert="horz" wrap="none" lIns="0" tIns="0" rIns="0" bIns="0" anchor="t" anchorCtr="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uSn4p4QEAAMEDAAAOAAAA&#10;AAAAAAEAIAAAAB4BAABkcnMvZTJvRG9jLnhtbFBLBQYAAAAABgAGAFkBAABxBQAAAAA=&#10;">
              <v:fill on="f" focussize="0,0"/>
              <v:stroke on="f"/>
              <v:imagedata o:title=""/>
              <o:lock v:ext="edit" aspectratio="f"/>
              <v:textbox inset="0mm,0mm,0mm,0mm" style="mso-fit-shape-to-text:t;">
                <w:txbxContent>
                  <w:p>
                    <w:pPr>
                      <w:pStyle w:val="12"/>
                    </w:pPr>
                    <w:r>
                      <w:t>—</w:t>
                    </w: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OKu7o4QEAAMEDAAAOAAAA&#10;AAAAAAEAIAAAAB4BAABkcnMvZTJvRG9jLnhtbFBLBQYAAAAABgAGAFkBAABxBQ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14</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04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4++KY4QEAAMEDAAAOAAAA&#10;AAAAAAEAIAAAAB4BAABkcnMvZTJvRG9jLnhtbFBLBQYAAAAABgAGAFkBAABxBQ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DC5DA"/>
    <w:multiLevelType w:val="singleLevel"/>
    <w:tmpl w:val="FDFDC5D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0B"/>
    <w:rsid w:val="00000AA7"/>
    <w:rsid w:val="00001E2F"/>
    <w:rsid w:val="00002309"/>
    <w:rsid w:val="0000260B"/>
    <w:rsid w:val="00003A90"/>
    <w:rsid w:val="00004AC5"/>
    <w:rsid w:val="00004EF9"/>
    <w:rsid w:val="00006E0B"/>
    <w:rsid w:val="0001066F"/>
    <w:rsid w:val="00010890"/>
    <w:rsid w:val="00011E3C"/>
    <w:rsid w:val="000138B7"/>
    <w:rsid w:val="00015DE8"/>
    <w:rsid w:val="000165D9"/>
    <w:rsid w:val="000167E9"/>
    <w:rsid w:val="00021F00"/>
    <w:rsid w:val="0002303D"/>
    <w:rsid w:val="000230CB"/>
    <w:rsid w:val="00023972"/>
    <w:rsid w:val="00023C68"/>
    <w:rsid w:val="00023F67"/>
    <w:rsid w:val="00024A72"/>
    <w:rsid w:val="000260AE"/>
    <w:rsid w:val="00027270"/>
    <w:rsid w:val="00032B67"/>
    <w:rsid w:val="0003303A"/>
    <w:rsid w:val="00033D07"/>
    <w:rsid w:val="000352C3"/>
    <w:rsid w:val="0003688E"/>
    <w:rsid w:val="00040C46"/>
    <w:rsid w:val="000428F7"/>
    <w:rsid w:val="000429DD"/>
    <w:rsid w:val="000445AF"/>
    <w:rsid w:val="000454B3"/>
    <w:rsid w:val="000454CB"/>
    <w:rsid w:val="00046387"/>
    <w:rsid w:val="00046C12"/>
    <w:rsid w:val="0004766F"/>
    <w:rsid w:val="00047C5E"/>
    <w:rsid w:val="000507D7"/>
    <w:rsid w:val="00051DD9"/>
    <w:rsid w:val="000547FC"/>
    <w:rsid w:val="0005715C"/>
    <w:rsid w:val="000614D0"/>
    <w:rsid w:val="000635E1"/>
    <w:rsid w:val="00063CE3"/>
    <w:rsid w:val="00064888"/>
    <w:rsid w:val="00064D97"/>
    <w:rsid w:val="000671F5"/>
    <w:rsid w:val="0007051E"/>
    <w:rsid w:val="00071218"/>
    <w:rsid w:val="00071837"/>
    <w:rsid w:val="00072AFA"/>
    <w:rsid w:val="00073E20"/>
    <w:rsid w:val="00075380"/>
    <w:rsid w:val="00075D52"/>
    <w:rsid w:val="00077664"/>
    <w:rsid w:val="000778BB"/>
    <w:rsid w:val="00077CAC"/>
    <w:rsid w:val="00080657"/>
    <w:rsid w:val="00080CCE"/>
    <w:rsid w:val="00080D50"/>
    <w:rsid w:val="0008191E"/>
    <w:rsid w:val="00083466"/>
    <w:rsid w:val="000849A2"/>
    <w:rsid w:val="00085B0A"/>
    <w:rsid w:val="00090E92"/>
    <w:rsid w:val="00091701"/>
    <w:rsid w:val="00093CCC"/>
    <w:rsid w:val="00093D2D"/>
    <w:rsid w:val="00093EA8"/>
    <w:rsid w:val="000948C0"/>
    <w:rsid w:val="000948D2"/>
    <w:rsid w:val="000960FE"/>
    <w:rsid w:val="00096A63"/>
    <w:rsid w:val="000971FF"/>
    <w:rsid w:val="000975AC"/>
    <w:rsid w:val="000A0EE2"/>
    <w:rsid w:val="000A276F"/>
    <w:rsid w:val="000A3918"/>
    <w:rsid w:val="000A6615"/>
    <w:rsid w:val="000B0575"/>
    <w:rsid w:val="000B0917"/>
    <w:rsid w:val="000B0EC5"/>
    <w:rsid w:val="000B3495"/>
    <w:rsid w:val="000B43A6"/>
    <w:rsid w:val="000B4D26"/>
    <w:rsid w:val="000B5C85"/>
    <w:rsid w:val="000B6D42"/>
    <w:rsid w:val="000C02B5"/>
    <w:rsid w:val="000C1099"/>
    <w:rsid w:val="000C44F0"/>
    <w:rsid w:val="000C45F2"/>
    <w:rsid w:val="000C4A73"/>
    <w:rsid w:val="000C4F9B"/>
    <w:rsid w:val="000C5AE1"/>
    <w:rsid w:val="000C5CEC"/>
    <w:rsid w:val="000D0F39"/>
    <w:rsid w:val="000D33B2"/>
    <w:rsid w:val="000D3526"/>
    <w:rsid w:val="000D3BC8"/>
    <w:rsid w:val="000D545C"/>
    <w:rsid w:val="000D60B4"/>
    <w:rsid w:val="000D6B46"/>
    <w:rsid w:val="000D7600"/>
    <w:rsid w:val="000E08F3"/>
    <w:rsid w:val="000E0AB2"/>
    <w:rsid w:val="000E11A3"/>
    <w:rsid w:val="000E123E"/>
    <w:rsid w:val="000E16E8"/>
    <w:rsid w:val="000E1AC0"/>
    <w:rsid w:val="000E29F1"/>
    <w:rsid w:val="000E2B1E"/>
    <w:rsid w:val="000E3504"/>
    <w:rsid w:val="000E48DD"/>
    <w:rsid w:val="000E4A7B"/>
    <w:rsid w:val="000E5981"/>
    <w:rsid w:val="000E6145"/>
    <w:rsid w:val="000E75BE"/>
    <w:rsid w:val="000E7988"/>
    <w:rsid w:val="000F0047"/>
    <w:rsid w:val="000F1C18"/>
    <w:rsid w:val="000F3F0E"/>
    <w:rsid w:val="000F47AF"/>
    <w:rsid w:val="000F625F"/>
    <w:rsid w:val="000F6484"/>
    <w:rsid w:val="000F7890"/>
    <w:rsid w:val="001013D2"/>
    <w:rsid w:val="00102105"/>
    <w:rsid w:val="00104575"/>
    <w:rsid w:val="00105D82"/>
    <w:rsid w:val="0010675A"/>
    <w:rsid w:val="00106840"/>
    <w:rsid w:val="00107399"/>
    <w:rsid w:val="001078CA"/>
    <w:rsid w:val="00107996"/>
    <w:rsid w:val="00110B9B"/>
    <w:rsid w:val="00111022"/>
    <w:rsid w:val="0011122A"/>
    <w:rsid w:val="00112D3C"/>
    <w:rsid w:val="001130CB"/>
    <w:rsid w:val="00113192"/>
    <w:rsid w:val="00113963"/>
    <w:rsid w:val="00114239"/>
    <w:rsid w:val="0011651C"/>
    <w:rsid w:val="00116800"/>
    <w:rsid w:val="00117705"/>
    <w:rsid w:val="00121EF4"/>
    <w:rsid w:val="001220FC"/>
    <w:rsid w:val="001222CA"/>
    <w:rsid w:val="0012367A"/>
    <w:rsid w:val="001244D4"/>
    <w:rsid w:val="001246B6"/>
    <w:rsid w:val="00125BF0"/>
    <w:rsid w:val="00126383"/>
    <w:rsid w:val="00130B5B"/>
    <w:rsid w:val="00133F85"/>
    <w:rsid w:val="001340EE"/>
    <w:rsid w:val="001342C6"/>
    <w:rsid w:val="00137D23"/>
    <w:rsid w:val="0014127A"/>
    <w:rsid w:val="001417AE"/>
    <w:rsid w:val="00141C0C"/>
    <w:rsid w:val="00145064"/>
    <w:rsid w:val="00145501"/>
    <w:rsid w:val="00145AC2"/>
    <w:rsid w:val="001474B4"/>
    <w:rsid w:val="00147CE0"/>
    <w:rsid w:val="00150EAD"/>
    <w:rsid w:val="001524E7"/>
    <w:rsid w:val="001535A4"/>
    <w:rsid w:val="001542A1"/>
    <w:rsid w:val="00156162"/>
    <w:rsid w:val="00156835"/>
    <w:rsid w:val="00156CE4"/>
    <w:rsid w:val="001607FC"/>
    <w:rsid w:val="00162F4F"/>
    <w:rsid w:val="0016338C"/>
    <w:rsid w:val="00163DFE"/>
    <w:rsid w:val="0016509F"/>
    <w:rsid w:val="00166713"/>
    <w:rsid w:val="00167AFE"/>
    <w:rsid w:val="00170CF0"/>
    <w:rsid w:val="00172E86"/>
    <w:rsid w:val="0017396D"/>
    <w:rsid w:val="001744A6"/>
    <w:rsid w:val="001757B2"/>
    <w:rsid w:val="001801F5"/>
    <w:rsid w:val="0018023E"/>
    <w:rsid w:val="00180331"/>
    <w:rsid w:val="00180E5E"/>
    <w:rsid w:val="00181876"/>
    <w:rsid w:val="001824BC"/>
    <w:rsid w:val="001826C5"/>
    <w:rsid w:val="001843AA"/>
    <w:rsid w:val="0018553D"/>
    <w:rsid w:val="001855B0"/>
    <w:rsid w:val="00190BA0"/>
    <w:rsid w:val="0019118A"/>
    <w:rsid w:val="0019157E"/>
    <w:rsid w:val="001943D0"/>
    <w:rsid w:val="00196565"/>
    <w:rsid w:val="00197DE1"/>
    <w:rsid w:val="001A09F7"/>
    <w:rsid w:val="001A10EE"/>
    <w:rsid w:val="001A115E"/>
    <w:rsid w:val="001A1CC7"/>
    <w:rsid w:val="001A28CA"/>
    <w:rsid w:val="001A3173"/>
    <w:rsid w:val="001A3414"/>
    <w:rsid w:val="001A35C4"/>
    <w:rsid w:val="001A48C3"/>
    <w:rsid w:val="001A4A31"/>
    <w:rsid w:val="001A5AC0"/>
    <w:rsid w:val="001A6E63"/>
    <w:rsid w:val="001A7599"/>
    <w:rsid w:val="001B084C"/>
    <w:rsid w:val="001B0971"/>
    <w:rsid w:val="001B22B4"/>
    <w:rsid w:val="001B2A51"/>
    <w:rsid w:val="001B2DC0"/>
    <w:rsid w:val="001B4573"/>
    <w:rsid w:val="001B4B39"/>
    <w:rsid w:val="001B4EC1"/>
    <w:rsid w:val="001B5061"/>
    <w:rsid w:val="001B5944"/>
    <w:rsid w:val="001B5C4C"/>
    <w:rsid w:val="001B6428"/>
    <w:rsid w:val="001B68AF"/>
    <w:rsid w:val="001B6ED8"/>
    <w:rsid w:val="001C2DFD"/>
    <w:rsid w:val="001C2E56"/>
    <w:rsid w:val="001C43A9"/>
    <w:rsid w:val="001C64CA"/>
    <w:rsid w:val="001C71C0"/>
    <w:rsid w:val="001C766D"/>
    <w:rsid w:val="001D079C"/>
    <w:rsid w:val="001D1169"/>
    <w:rsid w:val="001D2F3B"/>
    <w:rsid w:val="001D3D82"/>
    <w:rsid w:val="001D43BB"/>
    <w:rsid w:val="001D4A06"/>
    <w:rsid w:val="001D4BD9"/>
    <w:rsid w:val="001D51B1"/>
    <w:rsid w:val="001D6330"/>
    <w:rsid w:val="001D6E8B"/>
    <w:rsid w:val="001D777A"/>
    <w:rsid w:val="001D7868"/>
    <w:rsid w:val="001D79AA"/>
    <w:rsid w:val="001D7C87"/>
    <w:rsid w:val="001E0A1A"/>
    <w:rsid w:val="001E0BE7"/>
    <w:rsid w:val="001E1DA8"/>
    <w:rsid w:val="001E2A12"/>
    <w:rsid w:val="001E315D"/>
    <w:rsid w:val="001E497B"/>
    <w:rsid w:val="001E5C53"/>
    <w:rsid w:val="001F0DC6"/>
    <w:rsid w:val="001F16AF"/>
    <w:rsid w:val="001F383D"/>
    <w:rsid w:val="001F4579"/>
    <w:rsid w:val="001F5E5A"/>
    <w:rsid w:val="001F6ED2"/>
    <w:rsid w:val="001F75FD"/>
    <w:rsid w:val="002003DF"/>
    <w:rsid w:val="00201E1B"/>
    <w:rsid w:val="00201E5B"/>
    <w:rsid w:val="002026F2"/>
    <w:rsid w:val="00202E96"/>
    <w:rsid w:val="00203A15"/>
    <w:rsid w:val="00203CA9"/>
    <w:rsid w:val="00203D36"/>
    <w:rsid w:val="00204BEA"/>
    <w:rsid w:val="00205389"/>
    <w:rsid w:val="0020734A"/>
    <w:rsid w:val="00207A2C"/>
    <w:rsid w:val="002117A1"/>
    <w:rsid w:val="00212830"/>
    <w:rsid w:val="00213F40"/>
    <w:rsid w:val="00215D0B"/>
    <w:rsid w:val="002176A3"/>
    <w:rsid w:val="002179FA"/>
    <w:rsid w:val="00217EB8"/>
    <w:rsid w:val="00220041"/>
    <w:rsid w:val="00220113"/>
    <w:rsid w:val="00220B31"/>
    <w:rsid w:val="00220F0B"/>
    <w:rsid w:val="0022216A"/>
    <w:rsid w:val="00222C15"/>
    <w:rsid w:val="002233BA"/>
    <w:rsid w:val="0022585E"/>
    <w:rsid w:val="00225A37"/>
    <w:rsid w:val="00225AC9"/>
    <w:rsid w:val="00225D69"/>
    <w:rsid w:val="0022748D"/>
    <w:rsid w:val="00231666"/>
    <w:rsid w:val="00232917"/>
    <w:rsid w:val="00233D28"/>
    <w:rsid w:val="002361D9"/>
    <w:rsid w:val="0023659F"/>
    <w:rsid w:val="00237361"/>
    <w:rsid w:val="0024106D"/>
    <w:rsid w:val="00242375"/>
    <w:rsid w:val="00243D6F"/>
    <w:rsid w:val="002445E5"/>
    <w:rsid w:val="00245FC3"/>
    <w:rsid w:val="00247361"/>
    <w:rsid w:val="002504E7"/>
    <w:rsid w:val="00250868"/>
    <w:rsid w:val="00250FA4"/>
    <w:rsid w:val="002511B7"/>
    <w:rsid w:val="00251576"/>
    <w:rsid w:val="00252A38"/>
    <w:rsid w:val="00252D31"/>
    <w:rsid w:val="0025331D"/>
    <w:rsid w:val="002533E1"/>
    <w:rsid w:val="0025345B"/>
    <w:rsid w:val="00255BD8"/>
    <w:rsid w:val="00257B9C"/>
    <w:rsid w:val="0026123C"/>
    <w:rsid w:val="00261BB8"/>
    <w:rsid w:val="0026288D"/>
    <w:rsid w:val="00264CB4"/>
    <w:rsid w:val="00267C47"/>
    <w:rsid w:val="00270375"/>
    <w:rsid w:val="00270A5A"/>
    <w:rsid w:val="00270F38"/>
    <w:rsid w:val="0027151C"/>
    <w:rsid w:val="00272636"/>
    <w:rsid w:val="002733E1"/>
    <w:rsid w:val="00276805"/>
    <w:rsid w:val="0027689C"/>
    <w:rsid w:val="00281E55"/>
    <w:rsid w:val="00282BD5"/>
    <w:rsid w:val="00284606"/>
    <w:rsid w:val="00284A43"/>
    <w:rsid w:val="00284A8F"/>
    <w:rsid w:val="00285545"/>
    <w:rsid w:val="00285977"/>
    <w:rsid w:val="002868AE"/>
    <w:rsid w:val="00286FFE"/>
    <w:rsid w:val="002875EB"/>
    <w:rsid w:val="002878FD"/>
    <w:rsid w:val="002879E8"/>
    <w:rsid w:val="00287ACE"/>
    <w:rsid w:val="00291ED0"/>
    <w:rsid w:val="002925FE"/>
    <w:rsid w:val="00293C8E"/>
    <w:rsid w:val="0029615E"/>
    <w:rsid w:val="00296F49"/>
    <w:rsid w:val="002A11E7"/>
    <w:rsid w:val="002A1CC7"/>
    <w:rsid w:val="002A1ED4"/>
    <w:rsid w:val="002A49C2"/>
    <w:rsid w:val="002A57A7"/>
    <w:rsid w:val="002B03BB"/>
    <w:rsid w:val="002B1721"/>
    <w:rsid w:val="002B56C5"/>
    <w:rsid w:val="002B6802"/>
    <w:rsid w:val="002B69FC"/>
    <w:rsid w:val="002B6FE7"/>
    <w:rsid w:val="002B72FE"/>
    <w:rsid w:val="002B73A3"/>
    <w:rsid w:val="002B7649"/>
    <w:rsid w:val="002B76A7"/>
    <w:rsid w:val="002B7CAC"/>
    <w:rsid w:val="002C0BA1"/>
    <w:rsid w:val="002C21B2"/>
    <w:rsid w:val="002C308F"/>
    <w:rsid w:val="002C3D99"/>
    <w:rsid w:val="002C46AC"/>
    <w:rsid w:val="002C4C2C"/>
    <w:rsid w:val="002C6313"/>
    <w:rsid w:val="002C7B12"/>
    <w:rsid w:val="002D0361"/>
    <w:rsid w:val="002D184A"/>
    <w:rsid w:val="002D237B"/>
    <w:rsid w:val="002D3A2F"/>
    <w:rsid w:val="002D4246"/>
    <w:rsid w:val="002D4559"/>
    <w:rsid w:val="002D51B6"/>
    <w:rsid w:val="002D6875"/>
    <w:rsid w:val="002D68A3"/>
    <w:rsid w:val="002D6939"/>
    <w:rsid w:val="002E149C"/>
    <w:rsid w:val="002E165E"/>
    <w:rsid w:val="002E231D"/>
    <w:rsid w:val="002E2D52"/>
    <w:rsid w:val="002E382B"/>
    <w:rsid w:val="002E3844"/>
    <w:rsid w:val="002E4C3F"/>
    <w:rsid w:val="002E519F"/>
    <w:rsid w:val="002E5B13"/>
    <w:rsid w:val="002E5C22"/>
    <w:rsid w:val="002E6865"/>
    <w:rsid w:val="002E6C41"/>
    <w:rsid w:val="002F0DBB"/>
    <w:rsid w:val="002F1EC5"/>
    <w:rsid w:val="002F2E54"/>
    <w:rsid w:val="002F3BD8"/>
    <w:rsid w:val="002F3E62"/>
    <w:rsid w:val="002F3ED0"/>
    <w:rsid w:val="002F4D91"/>
    <w:rsid w:val="002F61F5"/>
    <w:rsid w:val="002F67D4"/>
    <w:rsid w:val="0030150E"/>
    <w:rsid w:val="00301AD1"/>
    <w:rsid w:val="00301F8E"/>
    <w:rsid w:val="0030533F"/>
    <w:rsid w:val="00306596"/>
    <w:rsid w:val="00307CAF"/>
    <w:rsid w:val="00310040"/>
    <w:rsid w:val="003110C4"/>
    <w:rsid w:val="00311FC4"/>
    <w:rsid w:val="003121EE"/>
    <w:rsid w:val="00313189"/>
    <w:rsid w:val="00314263"/>
    <w:rsid w:val="00314322"/>
    <w:rsid w:val="0031553B"/>
    <w:rsid w:val="00316008"/>
    <w:rsid w:val="00316977"/>
    <w:rsid w:val="00317F5F"/>
    <w:rsid w:val="00321CDD"/>
    <w:rsid w:val="00322824"/>
    <w:rsid w:val="00323F64"/>
    <w:rsid w:val="00324A1D"/>
    <w:rsid w:val="00326D30"/>
    <w:rsid w:val="00327A60"/>
    <w:rsid w:val="003310EF"/>
    <w:rsid w:val="00331EC1"/>
    <w:rsid w:val="00332350"/>
    <w:rsid w:val="00332502"/>
    <w:rsid w:val="00332766"/>
    <w:rsid w:val="003352F6"/>
    <w:rsid w:val="00336083"/>
    <w:rsid w:val="0033632A"/>
    <w:rsid w:val="00337B2A"/>
    <w:rsid w:val="00337BED"/>
    <w:rsid w:val="00337D67"/>
    <w:rsid w:val="00340060"/>
    <w:rsid w:val="00340174"/>
    <w:rsid w:val="00340A9E"/>
    <w:rsid w:val="00342819"/>
    <w:rsid w:val="00342EA0"/>
    <w:rsid w:val="00343DD1"/>
    <w:rsid w:val="00343DDF"/>
    <w:rsid w:val="00343E0B"/>
    <w:rsid w:val="00343FC1"/>
    <w:rsid w:val="0034419C"/>
    <w:rsid w:val="003442CD"/>
    <w:rsid w:val="003457D8"/>
    <w:rsid w:val="00347041"/>
    <w:rsid w:val="00350A4A"/>
    <w:rsid w:val="00352877"/>
    <w:rsid w:val="00352CC7"/>
    <w:rsid w:val="00352EA1"/>
    <w:rsid w:val="00353B69"/>
    <w:rsid w:val="00354189"/>
    <w:rsid w:val="00357E69"/>
    <w:rsid w:val="00360CBB"/>
    <w:rsid w:val="00361BD4"/>
    <w:rsid w:val="00362C8F"/>
    <w:rsid w:val="00364B61"/>
    <w:rsid w:val="00365747"/>
    <w:rsid w:val="00366F37"/>
    <w:rsid w:val="003674BF"/>
    <w:rsid w:val="00367A12"/>
    <w:rsid w:val="00367E68"/>
    <w:rsid w:val="00370EE3"/>
    <w:rsid w:val="00371E59"/>
    <w:rsid w:val="003730DA"/>
    <w:rsid w:val="00373608"/>
    <w:rsid w:val="00375BFF"/>
    <w:rsid w:val="0038062C"/>
    <w:rsid w:val="00381627"/>
    <w:rsid w:val="0038212E"/>
    <w:rsid w:val="00385067"/>
    <w:rsid w:val="00385A61"/>
    <w:rsid w:val="00387535"/>
    <w:rsid w:val="00390575"/>
    <w:rsid w:val="003906D0"/>
    <w:rsid w:val="00391C20"/>
    <w:rsid w:val="00391D82"/>
    <w:rsid w:val="0039255B"/>
    <w:rsid w:val="00392E99"/>
    <w:rsid w:val="00392F96"/>
    <w:rsid w:val="00393034"/>
    <w:rsid w:val="00393112"/>
    <w:rsid w:val="00393E79"/>
    <w:rsid w:val="00394D48"/>
    <w:rsid w:val="00394F2C"/>
    <w:rsid w:val="003959CA"/>
    <w:rsid w:val="003A323E"/>
    <w:rsid w:val="003A34B8"/>
    <w:rsid w:val="003A3CD5"/>
    <w:rsid w:val="003A3D77"/>
    <w:rsid w:val="003A4F91"/>
    <w:rsid w:val="003A5FDE"/>
    <w:rsid w:val="003B082C"/>
    <w:rsid w:val="003B134F"/>
    <w:rsid w:val="003B13B0"/>
    <w:rsid w:val="003B229B"/>
    <w:rsid w:val="003B2CB2"/>
    <w:rsid w:val="003B317D"/>
    <w:rsid w:val="003B4185"/>
    <w:rsid w:val="003B467D"/>
    <w:rsid w:val="003B56AA"/>
    <w:rsid w:val="003B63B4"/>
    <w:rsid w:val="003B6FE5"/>
    <w:rsid w:val="003C2283"/>
    <w:rsid w:val="003C22D2"/>
    <w:rsid w:val="003C34F8"/>
    <w:rsid w:val="003C4B5B"/>
    <w:rsid w:val="003C5CEA"/>
    <w:rsid w:val="003C65F4"/>
    <w:rsid w:val="003C7ABA"/>
    <w:rsid w:val="003D0C89"/>
    <w:rsid w:val="003D1738"/>
    <w:rsid w:val="003D1D8F"/>
    <w:rsid w:val="003D28EB"/>
    <w:rsid w:val="003D2EFC"/>
    <w:rsid w:val="003D3446"/>
    <w:rsid w:val="003D3673"/>
    <w:rsid w:val="003D3A17"/>
    <w:rsid w:val="003D439B"/>
    <w:rsid w:val="003D466F"/>
    <w:rsid w:val="003D47B2"/>
    <w:rsid w:val="003D4DA8"/>
    <w:rsid w:val="003D729F"/>
    <w:rsid w:val="003E0AFD"/>
    <w:rsid w:val="003E179B"/>
    <w:rsid w:val="003E4605"/>
    <w:rsid w:val="003E4B99"/>
    <w:rsid w:val="003E4BDB"/>
    <w:rsid w:val="003E598A"/>
    <w:rsid w:val="003E5A37"/>
    <w:rsid w:val="003E6D7A"/>
    <w:rsid w:val="003E7BD9"/>
    <w:rsid w:val="003E7F7C"/>
    <w:rsid w:val="003F0C55"/>
    <w:rsid w:val="003F18F6"/>
    <w:rsid w:val="003F2083"/>
    <w:rsid w:val="003F28DD"/>
    <w:rsid w:val="003F314C"/>
    <w:rsid w:val="003F3F9E"/>
    <w:rsid w:val="003F5790"/>
    <w:rsid w:val="00402132"/>
    <w:rsid w:val="004027FD"/>
    <w:rsid w:val="00403901"/>
    <w:rsid w:val="00403EA5"/>
    <w:rsid w:val="00403F2A"/>
    <w:rsid w:val="0040650B"/>
    <w:rsid w:val="00406BDB"/>
    <w:rsid w:val="0041081A"/>
    <w:rsid w:val="00411A93"/>
    <w:rsid w:val="0041255B"/>
    <w:rsid w:val="004138FD"/>
    <w:rsid w:val="004151E7"/>
    <w:rsid w:val="00416329"/>
    <w:rsid w:val="00420F1D"/>
    <w:rsid w:val="00421FE3"/>
    <w:rsid w:val="00423857"/>
    <w:rsid w:val="00423EAD"/>
    <w:rsid w:val="0042514C"/>
    <w:rsid w:val="0042728A"/>
    <w:rsid w:val="00431E0B"/>
    <w:rsid w:val="00432651"/>
    <w:rsid w:val="00432AE9"/>
    <w:rsid w:val="0043725E"/>
    <w:rsid w:val="00437F8A"/>
    <w:rsid w:val="004406C5"/>
    <w:rsid w:val="00442621"/>
    <w:rsid w:val="00444FAE"/>
    <w:rsid w:val="004461E7"/>
    <w:rsid w:val="00446D32"/>
    <w:rsid w:val="00450657"/>
    <w:rsid w:val="004509BA"/>
    <w:rsid w:val="00452113"/>
    <w:rsid w:val="004531BE"/>
    <w:rsid w:val="00453878"/>
    <w:rsid w:val="0045390A"/>
    <w:rsid w:val="00456FF9"/>
    <w:rsid w:val="0045748C"/>
    <w:rsid w:val="00460269"/>
    <w:rsid w:val="00462175"/>
    <w:rsid w:val="00462EDE"/>
    <w:rsid w:val="00462FBD"/>
    <w:rsid w:val="0046515D"/>
    <w:rsid w:val="00465405"/>
    <w:rsid w:val="00465935"/>
    <w:rsid w:val="004678B0"/>
    <w:rsid w:val="00467C6F"/>
    <w:rsid w:val="00471821"/>
    <w:rsid w:val="004719AA"/>
    <w:rsid w:val="004719D1"/>
    <w:rsid w:val="0047267B"/>
    <w:rsid w:val="004732A7"/>
    <w:rsid w:val="004732F5"/>
    <w:rsid w:val="00473A64"/>
    <w:rsid w:val="00474204"/>
    <w:rsid w:val="00476521"/>
    <w:rsid w:val="0047666F"/>
    <w:rsid w:val="00476FAD"/>
    <w:rsid w:val="00480D55"/>
    <w:rsid w:val="00481C19"/>
    <w:rsid w:val="004824F4"/>
    <w:rsid w:val="0048408B"/>
    <w:rsid w:val="00485168"/>
    <w:rsid w:val="00490CCE"/>
    <w:rsid w:val="004923EF"/>
    <w:rsid w:val="00493810"/>
    <w:rsid w:val="00493D89"/>
    <w:rsid w:val="00494C18"/>
    <w:rsid w:val="00494D6D"/>
    <w:rsid w:val="00494DF0"/>
    <w:rsid w:val="00495781"/>
    <w:rsid w:val="00495C30"/>
    <w:rsid w:val="004962A3"/>
    <w:rsid w:val="00497495"/>
    <w:rsid w:val="00497E12"/>
    <w:rsid w:val="00497F4B"/>
    <w:rsid w:val="004A06F8"/>
    <w:rsid w:val="004A57C5"/>
    <w:rsid w:val="004A741E"/>
    <w:rsid w:val="004B2CBA"/>
    <w:rsid w:val="004B3027"/>
    <w:rsid w:val="004B48D2"/>
    <w:rsid w:val="004B6548"/>
    <w:rsid w:val="004B70DD"/>
    <w:rsid w:val="004C01FA"/>
    <w:rsid w:val="004C0833"/>
    <w:rsid w:val="004C1D3E"/>
    <w:rsid w:val="004C227C"/>
    <w:rsid w:val="004C44DF"/>
    <w:rsid w:val="004C4BE5"/>
    <w:rsid w:val="004C5DB9"/>
    <w:rsid w:val="004C60F3"/>
    <w:rsid w:val="004C63FF"/>
    <w:rsid w:val="004C64D3"/>
    <w:rsid w:val="004C6CDA"/>
    <w:rsid w:val="004C7823"/>
    <w:rsid w:val="004D1620"/>
    <w:rsid w:val="004D3C15"/>
    <w:rsid w:val="004D405E"/>
    <w:rsid w:val="004D5FDA"/>
    <w:rsid w:val="004D6AE2"/>
    <w:rsid w:val="004E41EB"/>
    <w:rsid w:val="004E4E7D"/>
    <w:rsid w:val="004E5B08"/>
    <w:rsid w:val="004E64CD"/>
    <w:rsid w:val="004E672E"/>
    <w:rsid w:val="004F029E"/>
    <w:rsid w:val="004F07D7"/>
    <w:rsid w:val="004F0CE6"/>
    <w:rsid w:val="004F3880"/>
    <w:rsid w:val="004F3B2C"/>
    <w:rsid w:val="004F791A"/>
    <w:rsid w:val="004F7A03"/>
    <w:rsid w:val="00500C83"/>
    <w:rsid w:val="005016D2"/>
    <w:rsid w:val="00502134"/>
    <w:rsid w:val="00502863"/>
    <w:rsid w:val="00504ADC"/>
    <w:rsid w:val="00505FFA"/>
    <w:rsid w:val="005124AA"/>
    <w:rsid w:val="00513EE7"/>
    <w:rsid w:val="00514348"/>
    <w:rsid w:val="00515054"/>
    <w:rsid w:val="005156AA"/>
    <w:rsid w:val="00517868"/>
    <w:rsid w:val="00522788"/>
    <w:rsid w:val="005251DE"/>
    <w:rsid w:val="00525BFB"/>
    <w:rsid w:val="00525F06"/>
    <w:rsid w:val="005261A1"/>
    <w:rsid w:val="00526C4D"/>
    <w:rsid w:val="0052754C"/>
    <w:rsid w:val="00532B17"/>
    <w:rsid w:val="00532C12"/>
    <w:rsid w:val="0053308F"/>
    <w:rsid w:val="0053481C"/>
    <w:rsid w:val="00535554"/>
    <w:rsid w:val="00535768"/>
    <w:rsid w:val="005379BD"/>
    <w:rsid w:val="00540209"/>
    <w:rsid w:val="00541586"/>
    <w:rsid w:val="00541D8A"/>
    <w:rsid w:val="00542CCD"/>
    <w:rsid w:val="00543BB3"/>
    <w:rsid w:val="00543BEE"/>
    <w:rsid w:val="00543DCC"/>
    <w:rsid w:val="00544DA7"/>
    <w:rsid w:val="00546478"/>
    <w:rsid w:val="00547AD1"/>
    <w:rsid w:val="00547D4A"/>
    <w:rsid w:val="005524DE"/>
    <w:rsid w:val="00552B93"/>
    <w:rsid w:val="00552F5A"/>
    <w:rsid w:val="00553A00"/>
    <w:rsid w:val="00555835"/>
    <w:rsid w:val="0055659D"/>
    <w:rsid w:val="00557C7B"/>
    <w:rsid w:val="005602D9"/>
    <w:rsid w:val="0056162A"/>
    <w:rsid w:val="00562859"/>
    <w:rsid w:val="00563832"/>
    <w:rsid w:val="005641F3"/>
    <w:rsid w:val="005674DB"/>
    <w:rsid w:val="00567B9F"/>
    <w:rsid w:val="00570749"/>
    <w:rsid w:val="005707E6"/>
    <w:rsid w:val="0057174C"/>
    <w:rsid w:val="005718EF"/>
    <w:rsid w:val="00571BF3"/>
    <w:rsid w:val="00571EC2"/>
    <w:rsid w:val="00572938"/>
    <w:rsid w:val="00572A92"/>
    <w:rsid w:val="005732DC"/>
    <w:rsid w:val="00573D73"/>
    <w:rsid w:val="00573E80"/>
    <w:rsid w:val="0057583F"/>
    <w:rsid w:val="00577345"/>
    <w:rsid w:val="005773EF"/>
    <w:rsid w:val="00577FB8"/>
    <w:rsid w:val="00580A16"/>
    <w:rsid w:val="00580FCB"/>
    <w:rsid w:val="00581630"/>
    <w:rsid w:val="00581EB4"/>
    <w:rsid w:val="00583CFE"/>
    <w:rsid w:val="005858D5"/>
    <w:rsid w:val="00586324"/>
    <w:rsid w:val="00586FED"/>
    <w:rsid w:val="0058707A"/>
    <w:rsid w:val="005906FF"/>
    <w:rsid w:val="00591B0A"/>
    <w:rsid w:val="00592312"/>
    <w:rsid w:val="00593A6D"/>
    <w:rsid w:val="005971BA"/>
    <w:rsid w:val="005972FB"/>
    <w:rsid w:val="00597C3B"/>
    <w:rsid w:val="005A01A9"/>
    <w:rsid w:val="005A1D13"/>
    <w:rsid w:val="005A1F01"/>
    <w:rsid w:val="005A2485"/>
    <w:rsid w:val="005A45B9"/>
    <w:rsid w:val="005A4A54"/>
    <w:rsid w:val="005A59D5"/>
    <w:rsid w:val="005A5C8B"/>
    <w:rsid w:val="005A73D5"/>
    <w:rsid w:val="005A7B9C"/>
    <w:rsid w:val="005B2B06"/>
    <w:rsid w:val="005B2F92"/>
    <w:rsid w:val="005B404E"/>
    <w:rsid w:val="005B475C"/>
    <w:rsid w:val="005B4989"/>
    <w:rsid w:val="005B6996"/>
    <w:rsid w:val="005B7C05"/>
    <w:rsid w:val="005C0D45"/>
    <w:rsid w:val="005C2146"/>
    <w:rsid w:val="005C338D"/>
    <w:rsid w:val="005C4237"/>
    <w:rsid w:val="005C44EB"/>
    <w:rsid w:val="005C4C2C"/>
    <w:rsid w:val="005C5600"/>
    <w:rsid w:val="005C78D1"/>
    <w:rsid w:val="005D14BF"/>
    <w:rsid w:val="005D431F"/>
    <w:rsid w:val="005D6555"/>
    <w:rsid w:val="005E010C"/>
    <w:rsid w:val="005E1E55"/>
    <w:rsid w:val="005E2F14"/>
    <w:rsid w:val="005E47D7"/>
    <w:rsid w:val="005E6B91"/>
    <w:rsid w:val="005E7AC7"/>
    <w:rsid w:val="005F07BA"/>
    <w:rsid w:val="005F2A53"/>
    <w:rsid w:val="005F324D"/>
    <w:rsid w:val="005F53BB"/>
    <w:rsid w:val="005F5D97"/>
    <w:rsid w:val="005F5DA3"/>
    <w:rsid w:val="0060052C"/>
    <w:rsid w:val="00600E27"/>
    <w:rsid w:val="0060183E"/>
    <w:rsid w:val="006025A4"/>
    <w:rsid w:val="006026E4"/>
    <w:rsid w:val="00602E85"/>
    <w:rsid w:val="00605BB6"/>
    <w:rsid w:val="00605E9E"/>
    <w:rsid w:val="0060675D"/>
    <w:rsid w:val="00606AEB"/>
    <w:rsid w:val="00610201"/>
    <w:rsid w:val="00610879"/>
    <w:rsid w:val="006108DE"/>
    <w:rsid w:val="0061221F"/>
    <w:rsid w:val="00614568"/>
    <w:rsid w:val="00620140"/>
    <w:rsid w:val="00621B2C"/>
    <w:rsid w:val="00621B40"/>
    <w:rsid w:val="00623368"/>
    <w:rsid w:val="00626238"/>
    <w:rsid w:val="0062759D"/>
    <w:rsid w:val="00630A80"/>
    <w:rsid w:val="006310F3"/>
    <w:rsid w:val="006333C7"/>
    <w:rsid w:val="0063376B"/>
    <w:rsid w:val="00634FE6"/>
    <w:rsid w:val="00636E9C"/>
    <w:rsid w:val="0063757C"/>
    <w:rsid w:val="0063790C"/>
    <w:rsid w:val="00637E20"/>
    <w:rsid w:val="00640DB3"/>
    <w:rsid w:val="006420F4"/>
    <w:rsid w:val="00642CC0"/>
    <w:rsid w:val="00643BEB"/>
    <w:rsid w:val="00644C02"/>
    <w:rsid w:val="006453B7"/>
    <w:rsid w:val="00645CEC"/>
    <w:rsid w:val="00647014"/>
    <w:rsid w:val="006508FA"/>
    <w:rsid w:val="006526F9"/>
    <w:rsid w:val="00652AF2"/>
    <w:rsid w:val="00653977"/>
    <w:rsid w:val="006540FF"/>
    <w:rsid w:val="00654153"/>
    <w:rsid w:val="00654576"/>
    <w:rsid w:val="00655453"/>
    <w:rsid w:val="0065637C"/>
    <w:rsid w:val="00656CA8"/>
    <w:rsid w:val="00656F39"/>
    <w:rsid w:val="00657100"/>
    <w:rsid w:val="006577BA"/>
    <w:rsid w:val="006578A5"/>
    <w:rsid w:val="00657BB3"/>
    <w:rsid w:val="00660CA8"/>
    <w:rsid w:val="006614B7"/>
    <w:rsid w:val="006638DD"/>
    <w:rsid w:val="00664374"/>
    <w:rsid w:val="00664955"/>
    <w:rsid w:val="00664B62"/>
    <w:rsid w:val="006657C7"/>
    <w:rsid w:val="0066775A"/>
    <w:rsid w:val="006717C1"/>
    <w:rsid w:val="00671992"/>
    <w:rsid w:val="00671D8B"/>
    <w:rsid w:val="00671F42"/>
    <w:rsid w:val="006737A6"/>
    <w:rsid w:val="00673AA2"/>
    <w:rsid w:val="0067488C"/>
    <w:rsid w:val="00675865"/>
    <w:rsid w:val="00675A3F"/>
    <w:rsid w:val="00677F4B"/>
    <w:rsid w:val="00681153"/>
    <w:rsid w:val="00681362"/>
    <w:rsid w:val="00681C58"/>
    <w:rsid w:val="00682443"/>
    <w:rsid w:val="0068305F"/>
    <w:rsid w:val="006846A1"/>
    <w:rsid w:val="00684CE0"/>
    <w:rsid w:val="006857AA"/>
    <w:rsid w:val="00685911"/>
    <w:rsid w:val="00687549"/>
    <w:rsid w:val="006910FF"/>
    <w:rsid w:val="00691709"/>
    <w:rsid w:val="0069190E"/>
    <w:rsid w:val="006932EA"/>
    <w:rsid w:val="0069441B"/>
    <w:rsid w:val="00696359"/>
    <w:rsid w:val="00696671"/>
    <w:rsid w:val="00696AE9"/>
    <w:rsid w:val="00697252"/>
    <w:rsid w:val="006A0325"/>
    <w:rsid w:val="006A03D3"/>
    <w:rsid w:val="006A1320"/>
    <w:rsid w:val="006A32CA"/>
    <w:rsid w:val="006A4999"/>
    <w:rsid w:val="006A58AC"/>
    <w:rsid w:val="006A5A90"/>
    <w:rsid w:val="006A64FB"/>
    <w:rsid w:val="006A7BA0"/>
    <w:rsid w:val="006B025B"/>
    <w:rsid w:val="006B03A7"/>
    <w:rsid w:val="006B0BEF"/>
    <w:rsid w:val="006B1FF7"/>
    <w:rsid w:val="006B2363"/>
    <w:rsid w:val="006B343A"/>
    <w:rsid w:val="006B3694"/>
    <w:rsid w:val="006B4743"/>
    <w:rsid w:val="006B4F36"/>
    <w:rsid w:val="006B5F77"/>
    <w:rsid w:val="006B698D"/>
    <w:rsid w:val="006B6D5C"/>
    <w:rsid w:val="006B7818"/>
    <w:rsid w:val="006B7BFD"/>
    <w:rsid w:val="006C0476"/>
    <w:rsid w:val="006C1786"/>
    <w:rsid w:val="006C17C8"/>
    <w:rsid w:val="006C180D"/>
    <w:rsid w:val="006C2396"/>
    <w:rsid w:val="006C2DCD"/>
    <w:rsid w:val="006C5D38"/>
    <w:rsid w:val="006C5FC7"/>
    <w:rsid w:val="006C7092"/>
    <w:rsid w:val="006C726C"/>
    <w:rsid w:val="006C7322"/>
    <w:rsid w:val="006C768B"/>
    <w:rsid w:val="006C7EBD"/>
    <w:rsid w:val="006D17EC"/>
    <w:rsid w:val="006D3471"/>
    <w:rsid w:val="006D7AA1"/>
    <w:rsid w:val="006D7BF1"/>
    <w:rsid w:val="006E032F"/>
    <w:rsid w:val="006E21C5"/>
    <w:rsid w:val="006E404D"/>
    <w:rsid w:val="006E4651"/>
    <w:rsid w:val="006E4C7F"/>
    <w:rsid w:val="006E4DDD"/>
    <w:rsid w:val="006E527C"/>
    <w:rsid w:val="006E6109"/>
    <w:rsid w:val="006E6490"/>
    <w:rsid w:val="006E78C8"/>
    <w:rsid w:val="006F0416"/>
    <w:rsid w:val="006F0E1A"/>
    <w:rsid w:val="006F16AF"/>
    <w:rsid w:val="006F16D1"/>
    <w:rsid w:val="006F17AB"/>
    <w:rsid w:val="006F21CF"/>
    <w:rsid w:val="006F30C9"/>
    <w:rsid w:val="006F30D3"/>
    <w:rsid w:val="006F5C2F"/>
    <w:rsid w:val="006F6898"/>
    <w:rsid w:val="00700D68"/>
    <w:rsid w:val="007033EC"/>
    <w:rsid w:val="00703E34"/>
    <w:rsid w:val="00704583"/>
    <w:rsid w:val="007045B4"/>
    <w:rsid w:val="00705544"/>
    <w:rsid w:val="00705BFC"/>
    <w:rsid w:val="007071F9"/>
    <w:rsid w:val="0070757A"/>
    <w:rsid w:val="00711755"/>
    <w:rsid w:val="00711B27"/>
    <w:rsid w:val="00711CAF"/>
    <w:rsid w:val="00712D33"/>
    <w:rsid w:val="00713220"/>
    <w:rsid w:val="00713293"/>
    <w:rsid w:val="00713344"/>
    <w:rsid w:val="00713386"/>
    <w:rsid w:val="00714CDC"/>
    <w:rsid w:val="00715D89"/>
    <w:rsid w:val="00717169"/>
    <w:rsid w:val="00720748"/>
    <w:rsid w:val="0072107C"/>
    <w:rsid w:val="007213A3"/>
    <w:rsid w:val="00721BCB"/>
    <w:rsid w:val="007222DB"/>
    <w:rsid w:val="00723384"/>
    <w:rsid w:val="00723661"/>
    <w:rsid w:val="0072396F"/>
    <w:rsid w:val="00723F39"/>
    <w:rsid w:val="00723F75"/>
    <w:rsid w:val="007242EC"/>
    <w:rsid w:val="007251A0"/>
    <w:rsid w:val="00726E31"/>
    <w:rsid w:val="00727B9C"/>
    <w:rsid w:val="0073226E"/>
    <w:rsid w:val="00732395"/>
    <w:rsid w:val="00732AFC"/>
    <w:rsid w:val="00732E82"/>
    <w:rsid w:val="00736F51"/>
    <w:rsid w:val="007370E5"/>
    <w:rsid w:val="007379D1"/>
    <w:rsid w:val="00737C73"/>
    <w:rsid w:val="00741B71"/>
    <w:rsid w:val="007422F6"/>
    <w:rsid w:val="007430D2"/>
    <w:rsid w:val="00744801"/>
    <w:rsid w:val="00744BF2"/>
    <w:rsid w:val="0075240B"/>
    <w:rsid w:val="00753B14"/>
    <w:rsid w:val="007540AA"/>
    <w:rsid w:val="007541A2"/>
    <w:rsid w:val="0075485B"/>
    <w:rsid w:val="00757558"/>
    <w:rsid w:val="00761482"/>
    <w:rsid w:val="00761D9F"/>
    <w:rsid w:val="00761F0E"/>
    <w:rsid w:val="00764C39"/>
    <w:rsid w:val="00765137"/>
    <w:rsid w:val="007659A9"/>
    <w:rsid w:val="00765E3B"/>
    <w:rsid w:val="00766048"/>
    <w:rsid w:val="007668CF"/>
    <w:rsid w:val="0077087F"/>
    <w:rsid w:val="00771107"/>
    <w:rsid w:val="007713A6"/>
    <w:rsid w:val="00771646"/>
    <w:rsid w:val="00772D5B"/>
    <w:rsid w:val="00774E9C"/>
    <w:rsid w:val="00776057"/>
    <w:rsid w:val="007760EB"/>
    <w:rsid w:val="00776FD8"/>
    <w:rsid w:val="00780397"/>
    <w:rsid w:val="007814CB"/>
    <w:rsid w:val="00781DC6"/>
    <w:rsid w:val="00781EC0"/>
    <w:rsid w:val="00782CAE"/>
    <w:rsid w:val="00783BF3"/>
    <w:rsid w:val="0078470E"/>
    <w:rsid w:val="00790CE0"/>
    <w:rsid w:val="00791010"/>
    <w:rsid w:val="00793389"/>
    <w:rsid w:val="0079412F"/>
    <w:rsid w:val="007968A1"/>
    <w:rsid w:val="00797098"/>
    <w:rsid w:val="007A0D79"/>
    <w:rsid w:val="007A1211"/>
    <w:rsid w:val="007A3544"/>
    <w:rsid w:val="007A38C5"/>
    <w:rsid w:val="007A4CF6"/>
    <w:rsid w:val="007A5593"/>
    <w:rsid w:val="007A5D55"/>
    <w:rsid w:val="007A600D"/>
    <w:rsid w:val="007A6681"/>
    <w:rsid w:val="007B1766"/>
    <w:rsid w:val="007B1913"/>
    <w:rsid w:val="007B57CF"/>
    <w:rsid w:val="007B58F3"/>
    <w:rsid w:val="007B5A0A"/>
    <w:rsid w:val="007B5EA2"/>
    <w:rsid w:val="007B62C4"/>
    <w:rsid w:val="007B6789"/>
    <w:rsid w:val="007B6EE9"/>
    <w:rsid w:val="007B736E"/>
    <w:rsid w:val="007C0309"/>
    <w:rsid w:val="007C081A"/>
    <w:rsid w:val="007C12E3"/>
    <w:rsid w:val="007C15F6"/>
    <w:rsid w:val="007C1A7B"/>
    <w:rsid w:val="007C2E46"/>
    <w:rsid w:val="007C35F3"/>
    <w:rsid w:val="007C6A48"/>
    <w:rsid w:val="007C7037"/>
    <w:rsid w:val="007D1FBF"/>
    <w:rsid w:val="007D26F0"/>
    <w:rsid w:val="007D4E00"/>
    <w:rsid w:val="007D5883"/>
    <w:rsid w:val="007D63B0"/>
    <w:rsid w:val="007D73E2"/>
    <w:rsid w:val="007D7C1E"/>
    <w:rsid w:val="007E19E9"/>
    <w:rsid w:val="007E552C"/>
    <w:rsid w:val="007E6022"/>
    <w:rsid w:val="007F1D6E"/>
    <w:rsid w:val="007F4E65"/>
    <w:rsid w:val="007F6B71"/>
    <w:rsid w:val="008003FF"/>
    <w:rsid w:val="00800918"/>
    <w:rsid w:val="008048EE"/>
    <w:rsid w:val="008059DB"/>
    <w:rsid w:val="00806676"/>
    <w:rsid w:val="008066A5"/>
    <w:rsid w:val="008072D4"/>
    <w:rsid w:val="0080764E"/>
    <w:rsid w:val="00807E57"/>
    <w:rsid w:val="00807F63"/>
    <w:rsid w:val="00810518"/>
    <w:rsid w:val="008107D2"/>
    <w:rsid w:val="00811430"/>
    <w:rsid w:val="0081633A"/>
    <w:rsid w:val="008165B0"/>
    <w:rsid w:val="00817248"/>
    <w:rsid w:val="00820B49"/>
    <w:rsid w:val="00820D99"/>
    <w:rsid w:val="00820E29"/>
    <w:rsid w:val="008213F6"/>
    <w:rsid w:val="00821FF6"/>
    <w:rsid w:val="00822C5C"/>
    <w:rsid w:val="00824158"/>
    <w:rsid w:val="0082508E"/>
    <w:rsid w:val="0082623A"/>
    <w:rsid w:val="008269E9"/>
    <w:rsid w:val="00830608"/>
    <w:rsid w:val="00831842"/>
    <w:rsid w:val="00831C7F"/>
    <w:rsid w:val="00832D31"/>
    <w:rsid w:val="00836BD8"/>
    <w:rsid w:val="008416CF"/>
    <w:rsid w:val="008422EB"/>
    <w:rsid w:val="00842508"/>
    <w:rsid w:val="00843250"/>
    <w:rsid w:val="00844260"/>
    <w:rsid w:val="008444D6"/>
    <w:rsid w:val="00844549"/>
    <w:rsid w:val="00845128"/>
    <w:rsid w:val="0084532C"/>
    <w:rsid w:val="00847CAF"/>
    <w:rsid w:val="00847F31"/>
    <w:rsid w:val="00850E1E"/>
    <w:rsid w:val="00851946"/>
    <w:rsid w:val="0085267E"/>
    <w:rsid w:val="0085496B"/>
    <w:rsid w:val="00855FD1"/>
    <w:rsid w:val="008565CC"/>
    <w:rsid w:val="00856C53"/>
    <w:rsid w:val="008627E8"/>
    <w:rsid w:val="008653DA"/>
    <w:rsid w:val="008662A7"/>
    <w:rsid w:val="00867963"/>
    <w:rsid w:val="00870033"/>
    <w:rsid w:val="0087066A"/>
    <w:rsid w:val="00871B39"/>
    <w:rsid w:val="00872A74"/>
    <w:rsid w:val="0087432A"/>
    <w:rsid w:val="00876CF9"/>
    <w:rsid w:val="00880B9E"/>
    <w:rsid w:val="008814D9"/>
    <w:rsid w:val="008815C3"/>
    <w:rsid w:val="008815CF"/>
    <w:rsid w:val="00881A91"/>
    <w:rsid w:val="00882420"/>
    <w:rsid w:val="00882E90"/>
    <w:rsid w:val="008850E1"/>
    <w:rsid w:val="00886858"/>
    <w:rsid w:val="00887724"/>
    <w:rsid w:val="00890E02"/>
    <w:rsid w:val="008912C7"/>
    <w:rsid w:val="00891393"/>
    <w:rsid w:val="00891E55"/>
    <w:rsid w:val="00892838"/>
    <w:rsid w:val="00892ED2"/>
    <w:rsid w:val="00893209"/>
    <w:rsid w:val="00893467"/>
    <w:rsid w:val="008938D0"/>
    <w:rsid w:val="00894454"/>
    <w:rsid w:val="008954AC"/>
    <w:rsid w:val="00896278"/>
    <w:rsid w:val="00897F97"/>
    <w:rsid w:val="008A0344"/>
    <w:rsid w:val="008A2633"/>
    <w:rsid w:val="008A2EAF"/>
    <w:rsid w:val="008A6208"/>
    <w:rsid w:val="008A7D72"/>
    <w:rsid w:val="008B1EB9"/>
    <w:rsid w:val="008B38B8"/>
    <w:rsid w:val="008B3F5B"/>
    <w:rsid w:val="008B447A"/>
    <w:rsid w:val="008B45AE"/>
    <w:rsid w:val="008B4602"/>
    <w:rsid w:val="008B5B3F"/>
    <w:rsid w:val="008B5BC7"/>
    <w:rsid w:val="008B67B5"/>
    <w:rsid w:val="008B79EC"/>
    <w:rsid w:val="008C00F3"/>
    <w:rsid w:val="008C0362"/>
    <w:rsid w:val="008C0606"/>
    <w:rsid w:val="008C10CD"/>
    <w:rsid w:val="008C4F15"/>
    <w:rsid w:val="008C7B79"/>
    <w:rsid w:val="008D0281"/>
    <w:rsid w:val="008D0A10"/>
    <w:rsid w:val="008D209E"/>
    <w:rsid w:val="008D316A"/>
    <w:rsid w:val="008D32FC"/>
    <w:rsid w:val="008D3E96"/>
    <w:rsid w:val="008D671D"/>
    <w:rsid w:val="008E07EB"/>
    <w:rsid w:val="008E3390"/>
    <w:rsid w:val="008E3C51"/>
    <w:rsid w:val="008E41C4"/>
    <w:rsid w:val="008E4757"/>
    <w:rsid w:val="008E7108"/>
    <w:rsid w:val="008E7AA7"/>
    <w:rsid w:val="008F034B"/>
    <w:rsid w:val="008F0628"/>
    <w:rsid w:val="008F1411"/>
    <w:rsid w:val="008F1BEB"/>
    <w:rsid w:val="008F3558"/>
    <w:rsid w:val="008F3667"/>
    <w:rsid w:val="008F3D3F"/>
    <w:rsid w:val="008F40CA"/>
    <w:rsid w:val="008F7637"/>
    <w:rsid w:val="009006EE"/>
    <w:rsid w:val="00900798"/>
    <w:rsid w:val="009008D0"/>
    <w:rsid w:val="00901D83"/>
    <w:rsid w:val="00903F76"/>
    <w:rsid w:val="00904BC2"/>
    <w:rsid w:val="00905D8B"/>
    <w:rsid w:val="0090692F"/>
    <w:rsid w:val="00906C56"/>
    <w:rsid w:val="00906E92"/>
    <w:rsid w:val="0090700F"/>
    <w:rsid w:val="009079CD"/>
    <w:rsid w:val="00907A0C"/>
    <w:rsid w:val="00907F01"/>
    <w:rsid w:val="009107A9"/>
    <w:rsid w:val="009111E0"/>
    <w:rsid w:val="00911A6F"/>
    <w:rsid w:val="00912A5C"/>
    <w:rsid w:val="0091370C"/>
    <w:rsid w:val="00914B44"/>
    <w:rsid w:val="00915B45"/>
    <w:rsid w:val="009165AA"/>
    <w:rsid w:val="00916CEF"/>
    <w:rsid w:val="00920195"/>
    <w:rsid w:val="00923235"/>
    <w:rsid w:val="00923BDA"/>
    <w:rsid w:val="0092529F"/>
    <w:rsid w:val="0092530A"/>
    <w:rsid w:val="00926854"/>
    <w:rsid w:val="00927398"/>
    <w:rsid w:val="00927929"/>
    <w:rsid w:val="00931754"/>
    <w:rsid w:val="00931850"/>
    <w:rsid w:val="0093316A"/>
    <w:rsid w:val="0093743D"/>
    <w:rsid w:val="009375FC"/>
    <w:rsid w:val="00937E80"/>
    <w:rsid w:val="00942957"/>
    <w:rsid w:val="00943301"/>
    <w:rsid w:val="0094349A"/>
    <w:rsid w:val="00943ED5"/>
    <w:rsid w:val="00952727"/>
    <w:rsid w:val="00953807"/>
    <w:rsid w:val="009544F6"/>
    <w:rsid w:val="00955534"/>
    <w:rsid w:val="009557E5"/>
    <w:rsid w:val="00955802"/>
    <w:rsid w:val="00957475"/>
    <w:rsid w:val="00961228"/>
    <w:rsid w:val="009627CC"/>
    <w:rsid w:val="0096295A"/>
    <w:rsid w:val="00962FF4"/>
    <w:rsid w:val="00963434"/>
    <w:rsid w:val="00965427"/>
    <w:rsid w:val="00965FAF"/>
    <w:rsid w:val="0097286C"/>
    <w:rsid w:val="00973AA4"/>
    <w:rsid w:val="00973AB7"/>
    <w:rsid w:val="00974684"/>
    <w:rsid w:val="00974EE4"/>
    <w:rsid w:val="00974EF1"/>
    <w:rsid w:val="00977505"/>
    <w:rsid w:val="00977D17"/>
    <w:rsid w:val="00980A94"/>
    <w:rsid w:val="00981522"/>
    <w:rsid w:val="00982683"/>
    <w:rsid w:val="00984CE7"/>
    <w:rsid w:val="00984EF0"/>
    <w:rsid w:val="009903BB"/>
    <w:rsid w:val="009920B4"/>
    <w:rsid w:val="00992915"/>
    <w:rsid w:val="00992AF5"/>
    <w:rsid w:val="00993A73"/>
    <w:rsid w:val="00994532"/>
    <w:rsid w:val="00994C80"/>
    <w:rsid w:val="009953AB"/>
    <w:rsid w:val="00995DAD"/>
    <w:rsid w:val="00995FCE"/>
    <w:rsid w:val="00997EF8"/>
    <w:rsid w:val="009A0C59"/>
    <w:rsid w:val="009A0E00"/>
    <w:rsid w:val="009A1BE8"/>
    <w:rsid w:val="009A2ED7"/>
    <w:rsid w:val="009A317E"/>
    <w:rsid w:val="009A3E2E"/>
    <w:rsid w:val="009A460D"/>
    <w:rsid w:val="009A515C"/>
    <w:rsid w:val="009B31B5"/>
    <w:rsid w:val="009B7264"/>
    <w:rsid w:val="009C0970"/>
    <w:rsid w:val="009C3119"/>
    <w:rsid w:val="009C31F7"/>
    <w:rsid w:val="009C4718"/>
    <w:rsid w:val="009C78DD"/>
    <w:rsid w:val="009C7E80"/>
    <w:rsid w:val="009D1A01"/>
    <w:rsid w:val="009D20D2"/>
    <w:rsid w:val="009D26BC"/>
    <w:rsid w:val="009D4398"/>
    <w:rsid w:val="009D4C51"/>
    <w:rsid w:val="009D5713"/>
    <w:rsid w:val="009D6C46"/>
    <w:rsid w:val="009D7113"/>
    <w:rsid w:val="009D79BF"/>
    <w:rsid w:val="009E164B"/>
    <w:rsid w:val="009E1CB4"/>
    <w:rsid w:val="009E35B9"/>
    <w:rsid w:val="009E4989"/>
    <w:rsid w:val="009E59AB"/>
    <w:rsid w:val="009E5DC0"/>
    <w:rsid w:val="009E657E"/>
    <w:rsid w:val="009E6E8C"/>
    <w:rsid w:val="009E7BB6"/>
    <w:rsid w:val="009F1924"/>
    <w:rsid w:val="009F330B"/>
    <w:rsid w:val="009F45EA"/>
    <w:rsid w:val="009F70B1"/>
    <w:rsid w:val="00A010E6"/>
    <w:rsid w:val="00A02889"/>
    <w:rsid w:val="00A02EC9"/>
    <w:rsid w:val="00A03137"/>
    <w:rsid w:val="00A0358D"/>
    <w:rsid w:val="00A0379B"/>
    <w:rsid w:val="00A04F8C"/>
    <w:rsid w:val="00A058D9"/>
    <w:rsid w:val="00A06D77"/>
    <w:rsid w:val="00A07665"/>
    <w:rsid w:val="00A07C70"/>
    <w:rsid w:val="00A1051C"/>
    <w:rsid w:val="00A10547"/>
    <w:rsid w:val="00A109C9"/>
    <w:rsid w:val="00A12937"/>
    <w:rsid w:val="00A12983"/>
    <w:rsid w:val="00A14BA8"/>
    <w:rsid w:val="00A155B8"/>
    <w:rsid w:val="00A15AA9"/>
    <w:rsid w:val="00A15BCC"/>
    <w:rsid w:val="00A15DC2"/>
    <w:rsid w:val="00A15E86"/>
    <w:rsid w:val="00A20CE3"/>
    <w:rsid w:val="00A21198"/>
    <w:rsid w:val="00A215B7"/>
    <w:rsid w:val="00A2164E"/>
    <w:rsid w:val="00A21740"/>
    <w:rsid w:val="00A21DF3"/>
    <w:rsid w:val="00A23ACB"/>
    <w:rsid w:val="00A24390"/>
    <w:rsid w:val="00A259AE"/>
    <w:rsid w:val="00A25D13"/>
    <w:rsid w:val="00A263A2"/>
    <w:rsid w:val="00A27EAF"/>
    <w:rsid w:val="00A301E8"/>
    <w:rsid w:val="00A31510"/>
    <w:rsid w:val="00A32AE5"/>
    <w:rsid w:val="00A34ED3"/>
    <w:rsid w:val="00A354AE"/>
    <w:rsid w:val="00A35AE8"/>
    <w:rsid w:val="00A35E85"/>
    <w:rsid w:val="00A400DB"/>
    <w:rsid w:val="00A426F9"/>
    <w:rsid w:val="00A42CAE"/>
    <w:rsid w:val="00A43187"/>
    <w:rsid w:val="00A43350"/>
    <w:rsid w:val="00A43EC1"/>
    <w:rsid w:val="00A440A1"/>
    <w:rsid w:val="00A460F2"/>
    <w:rsid w:val="00A46511"/>
    <w:rsid w:val="00A469A0"/>
    <w:rsid w:val="00A47174"/>
    <w:rsid w:val="00A47708"/>
    <w:rsid w:val="00A50BFF"/>
    <w:rsid w:val="00A53B9A"/>
    <w:rsid w:val="00A53BF5"/>
    <w:rsid w:val="00A54549"/>
    <w:rsid w:val="00A54D05"/>
    <w:rsid w:val="00A5507A"/>
    <w:rsid w:val="00A55D6D"/>
    <w:rsid w:val="00A56E7A"/>
    <w:rsid w:val="00A56FDA"/>
    <w:rsid w:val="00A570AE"/>
    <w:rsid w:val="00A57124"/>
    <w:rsid w:val="00A60061"/>
    <w:rsid w:val="00A61251"/>
    <w:rsid w:val="00A62261"/>
    <w:rsid w:val="00A629C4"/>
    <w:rsid w:val="00A6323F"/>
    <w:rsid w:val="00A64AD8"/>
    <w:rsid w:val="00A65D52"/>
    <w:rsid w:val="00A65EB4"/>
    <w:rsid w:val="00A67252"/>
    <w:rsid w:val="00A701BC"/>
    <w:rsid w:val="00A70623"/>
    <w:rsid w:val="00A70778"/>
    <w:rsid w:val="00A70E54"/>
    <w:rsid w:val="00A70F25"/>
    <w:rsid w:val="00A72125"/>
    <w:rsid w:val="00A7301E"/>
    <w:rsid w:val="00A74CBB"/>
    <w:rsid w:val="00A76F53"/>
    <w:rsid w:val="00A805E3"/>
    <w:rsid w:val="00A8297F"/>
    <w:rsid w:val="00A836D8"/>
    <w:rsid w:val="00A84048"/>
    <w:rsid w:val="00A8473A"/>
    <w:rsid w:val="00A851A6"/>
    <w:rsid w:val="00A85EA8"/>
    <w:rsid w:val="00A875B3"/>
    <w:rsid w:val="00A8761D"/>
    <w:rsid w:val="00A90C04"/>
    <w:rsid w:val="00A93013"/>
    <w:rsid w:val="00A93655"/>
    <w:rsid w:val="00A93773"/>
    <w:rsid w:val="00A93F11"/>
    <w:rsid w:val="00A93F84"/>
    <w:rsid w:val="00A9482A"/>
    <w:rsid w:val="00A96955"/>
    <w:rsid w:val="00AA0964"/>
    <w:rsid w:val="00AA1023"/>
    <w:rsid w:val="00AA294C"/>
    <w:rsid w:val="00AA31CE"/>
    <w:rsid w:val="00AA5DB1"/>
    <w:rsid w:val="00AA71D0"/>
    <w:rsid w:val="00AB0BA8"/>
    <w:rsid w:val="00AB1790"/>
    <w:rsid w:val="00AB346D"/>
    <w:rsid w:val="00AB3664"/>
    <w:rsid w:val="00AB4808"/>
    <w:rsid w:val="00AB521D"/>
    <w:rsid w:val="00AB599F"/>
    <w:rsid w:val="00AB5ECC"/>
    <w:rsid w:val="00AB7682"/>
    <w:rsid w:val="00AC0EEC"/>
    <w:rsid w:val="00AC0FA9"/>
    <w:rsid w:val="00AC133E"/>
    <w:rsid w:val="00AC17DB"/>
    <w:rsid w:val="00AC193A"/>
    <w:rsid w:val="00AC323F"/>
    <w:rsid w:val="00AC3A13"/>
    <w:rsid w:val="00AC7814"/>
    <w:rsid w:val="00AC7BE7"/>
    <w:rsid w:val="00AC7EAA"/>
    <w:rsid w:val="00AD0D09"/>
    <w:rsid w:val="00AD1260"/>
    <w:rsid w:val="00AD1514"/>
    <w:rsid w:val="00AD1D42"/>
    <w:rsid w:val="00AD2B70"/>
    <w:rsid w:val="00AD3EB2"/>
    <w:rsid w:val="00AD48DD"/>
    <w:rsid w:val="00AD4DD7"/>
    <w:rsid w:val="00AD5BAA"/>
    <w:rsid w:val="00AD724E"/>
    <w:rsid w:val="00AD7638"/>
    <w:rsid w:val="00AD79FA"/>
    <w:rsid w:val="00AE1232"/>
    <w:rsid w:val="00AE1CD6"/>
    <w:rsid w:val="00AE2561"/>
    <w:rsid w:val="00AE386E"/>
    <w:rsid w:val="00AE436B"/>
    <w:rsid w:val="00AE4BE7"/>
    <w:rsid w:val="00AE7B07"/>
    <w:rsid w:val="00AF22CF"/>
    <w:rsid w:val="00AF3D53"/>
    <w:rsid w:val="00AF48AB"/>
    <w:rsid w:val="00AF4D74"/>
    <w:rsid w:val="00B0234F"/>
    <w:rsid w:val="00B04032"/>
    <w:rsid w:val="00B05598"/>
    <w:rsid w:val="00B076D9"/>
    <w:rsid w:val="00B07E3B"/>
    <w:rsid w:val="00B10825"/>
    <w:rsid w:val="00B120C7"/>
    <w:rsid w:val="00B15056"/>
    <w:rsid w:val="00B1507B"/>
    <w:rsid w:val="00B15876"/>
    <w:rsid w:val="00B20B51"/>
    <w:rsid w:val="00B21479"/>
    <w:rsid w:val="00B21890"/>
    <w:rsid w:val="00B21A44"/>
    <w:rsid w:val="00B23C48"/>
    <w:rsid w:val="00B24565"/>
    <w:rsid w:val="00B24923"/>
    <w:rsid w:val="00B25559"/>
    <w:rsid w:val="00B2567D"/>
    <w:rsid w:val="00B25BAE"/>
    <w:rsid w:val="00B262D6"/>
    <w:rsid w:val="00B27F44"/>
    <w:rsid w:val="00B30240"/>
    <w:rsid w:val="00B307F9"/>
    <w:rsid w:val="00B30F39"/>
    <w:rsid w:val="00B31991"/>
    <w:rsid w:val="00B32294"/>
    <w:rsid w:val="00B325BF"/>
    <w:rsid w:val="00B32F1E"/>
    <w:rsid w:val="00B34706"/>
    <w:rsid w:val="00B36F02"/>
    <w:rsid w:val="00B37A17"/>
    <w:rsid w:val="00B37F01"/>
    <w:rsid w:val="00B4035A"/>
    <w:rsid w:val="00B403C9"/>
    <w:rsid w:val="00B40E7B"/>
    <w:rsid w:val="00B41922"/>
    <w:rsid w:val="00B4290B"/>
    <w:rsid w:val="00B43D32"/>
    <w:rsid w:val="00B443D0"/>
    <w:rsid w:val="00B45592"/>
    <w:rsid w:val="00B45ED4"/>
    <w:rsid w:val="00B46654"/>
    <w:rsid w:val="00B509D8"/>
    <w:rsid w:val="00B52907"/>
    <w:rsid w:val="00B53BE0"/>
    <w:rsid w:val="00B553B7"/>
    <w:rsid w:val="00B553DB"/>
    <w:rsid w:val="00B571B7"/>
    <w:rsid w:val="00B650F7"/>
    <w:rsid w:val="00B6583A"/>
    <w:rsid w:val="00B66ED8"/>
    <w:rsid w:val="00B7073A"/>
    <w:rsid w:val="00B7130F"/>
    <w:rsid w:val="00B71446"/>
    <w:rsid w:val="00B71880"/>
    <w:rsid w:val="00B722CD"/>
    <w:rsid w:val="00B7301B"/>
    <w:rsid w:val="00B737A2"/>
    <w:rsid w:val="00B73889"/>
    <w:rsid w:val="00B73D10"/>
    <w:rsid w:val="00B753C1"/>
    <w:rsid w:val="00B75EE3"/>
    <w:rsid w:val="00B77EB3"/>
    <w:rsid w:val="00B804C4"/>
    <w:rsid w:val="00B82696"/>
    <w:rsid w:val="00B830CE"/>
    <w:rsid w:val="00B8380C"/>
    <w:rsid w:val="00B84556"/>
    <w:rsid w:val="00B8684B"/>
    <w:rsid w:val="00B87398"/>
    <w:rsid w:val="00B90EBE"/>
    <w:rsid w:val="00B9284D"/>
    <w:rsid w:val="00B94335"/>
    <w:rsid w:val="00B9620A"/>
    <w:rsid w:val="00B96C33"/>
    <w:rsid w:val="00B96EF9"/>
    <w:rsid w:val="00B9731D"/>
    <w:rsid w:val="00BA0C74"/>
    <w:rsid w:val="00BA260E"/>
    <w:rsid w:val="00BA302F"/>
    <w:rsid w:val="00BA35E9"/>
    <w:rsid w:val="00BA44B0"/>
    <w:rsid w:val="00BA4DDE"/>
    <w:rsid w:val="00BA6137"/>
    <w:rsid w:val="00BA78D6"/>
    <w:rsid w:val="00BB079F"/>
    <w:rsid w:val="00BB1D75"/>
    <w:rsid w:val="00BB2DEF"/>
    <w:rsid w:val="00BB7417"/>
    <w:rsid w:val="00BC3009"/>
    <w:rsid w:val="00BC5579"/>
    <w:rsid w:val="00BC6037"/>
    <w:rsid w:val="00BC6F0F"/>
    <w:rsid w:val="00BC7344"/>
    <w:rsid w:val="00BC76CB"/>
    <w:rsid w:val="00BC7EBC"/>
    <w:rsid w:val="00BD029E"/>
    <w:rsid w:val="00BD0550"/>
    <w:rsid w:val="00BD3567"/>
    <w:rsid w:val="00BD3912"/>
    <w:rsid w:val="00BD39A4"/>
    <w:rsid w:val="00BD3AE3"/>
    <w:rsid w:val="00BD4325"/>
    <w:rsid w:val="00BD48AF"/>
    <w:rsid w:val="00BD48B8"/>
    <w:rsid w:val="00BD495B"/>
    <w:rsid w:val="00BD5D6E"/>
    <w:rsid w:val="00BD6E02"/>
    <w:rsid w:val="00BD6EFE"/>
    <w:rsid w:val="00BE050A"/>
    <w:rsid w:val="00BE05B9"/>
    <w:rsid w:val="00BE07EF"/>
    <w:rsid w:val="00BE0ACC"/>
    <w:rsid w:val="00BE278E"/>
    <w:rsid w:val="00BE2B79"/>
    <w:rsid w:val="00BE3EFC"/>
    <w:rsid w:val="00BE4C0E"/>
    <w:rsid w:val="00BE61BF"/>
    <w:rsid w:val="00BE631E"/>
    <w:rsid w:val="00BE6F03"/>
    <w:rsid w:val="00BE7E06"/>
    <w:rsid w:val="00BF189D"/>
    <w:rsid w:val="00BF3F79"/>
    <w:rsid w:val="00BF4A22"/>
    <w:rsid w:val="00BF4D49"/>
    <w:rsid w:val="00BF5197"/>
    <w:rsid w:val="00BF77D5"/>
    <w:rsid w:val="00BF7F13"/>
    <w:rsid w:val="00C010CB"/>
    <w:rsid w:val="00C01FF8"/>
    <w:rsid w:val="00C02149"/>
    <w:rsid w:val="00C02400"/>
    <w:rsid w:val="00C025E6"/>
    <w:rsid w:val="00C05998"/>
    <w:rsid w:val="00C12053"/>
    <w:rsid w:val="00C12524"/>
    <w:rsid w:val="00C127FA"/>
    <w:rsid w:val="00C1344E"/>
    <w:rsid w:val="00C1373F"/>
    <w:rsid w:val="00C13D5E"/>
    <w:rsid w:val="00C14CFD"/>
    <w:rsid w:val="00C150DF"/>
    <w:rsid w:val="00C152E7"/>
    <w:rsid w:val="00C2014D"/>
    <w:rsid w:val="00C212A6"/>
    <w:rsid w:val="00C2232F"/>
    <w:rsid w:val="00C22B56"/>
    <w:rsid w:val="00C22E9D"/>
    <w:rsid w:val="00C243C7"/>
    <w:rsid w:val="00C24FA3"/>
    <w:rsid w:val="00C27172"/>
    <w:rsid w:val="00C27459"/>
    <w:rsid w:val="00C30C96"/>
    <w:rsid w:val="00C32419"/>
    <w:rsid w:val="00C32A71"/>
    <w:rsid w:val="00C32FE2"/>
    <w:rsid w:val="00C33382"/>
    <w:rsid w:val="00C337A1"/>
    <w:rsid w:val="00C34A9B"/>
    <w:rsid w:val="00C35272"/>
    <w:rsid w:val="00C35479"/>
    <w:rsid w:val="00C370F1"/>
    <w:rsid w:val="00C37162"/>
    <w:rsid w:val="00C4121B"/>
    <w:rsid w:val="00C41315"/>
    <w:rsid w:val="00C42E5D"/>
    <w:rsid w:val="00C44618"/>
    <w:rsid w:val="00C455D3"/>
    <w:rsid w:val="00C457AC"/>
    <w:rsid w:val="00C45AD9"/>
    <w:rsid w:val="00C47757"/>
    <w:rsid w:val="00C477B8"/>
    <w:rsid w:val="00C47FA1"/>
    <w:rsid w:val="00C50C2B"/>
    <w:rsid w:val="00C51E04"/>
    <w:rsid w:val="00C52B97"/>
    <w:rsid w:val="00C53071"/>
    <w:rsid w:val="00C53465"/>
    <w:rsid w:val="00C542BE"/>
    <w:rsid w:val="00C544CF"/>
    <w:rsid w:val="00C553F1"/>
    <w:rsid w:val="00C564F6"/>
    <w:rsid w:val="00C56527"/>
    <w:rsid w:val="00C56E59"/>
    <w:rsid w:val="00C577AF"/>
    <w:rsid w:val="00C57C26"/>
    <w:rsid w:val="00C612E8"/>
    <w:rsid w:val="00C619EC"/>
    <w:rsid w:val="00C66E03"/>
    <w:rsid w:val="00C672F3"/>
    <w:rsid w:val="00C702C8"/>
    <w:rsid w:val="00C711A6"/>
    <w:rsid w:val="00C72811"/>
    <w:rsid w:val="00C736E1"/>
    <w:rsid w:val="00C7411A"/>
    <w:rsid w:val="00C74564"/>
    <w:rsid w:val="00C767A8"/>
    <w:rsid w:val="00C77084"/>
    <w:rsid w:val="00C773E3"/>
    <w:rsid w:val="00C77669"/>
    <w:rsid w:val="00C82A26"/>
    <w:rsid w:val="00C82B77"/>
    <w:rsid w:val="00C8380F"/>
    <w:rsid w:val="00C83D93"/>
    <w:rsid w:val="00C845BD"/>
    <w:rsid w:val="00C849ED"/>
    <w:rsid w:val="00C85066"/>
    <w:rsid w:val="00C877E0"/>
    <w:rsid w:val="00C910A5"/>
    <w:rsid w:val="00C9194E"/>
    <w:rsid w:val="00C92AF8"/>
    <w:rsid w:val="00C935F1"/>
    <w:rsid w:val="00C94173"/>
    <w:rsid w:val="00C948C4"/>
    <w:rsid w:val="00C95524"/>
    <w:rsid w:val="00CA0598"/>
    <w:rsid w:val="00CA074C"/>
    <w:rsid w:val="00CA0C8A"/>
    <w:rsid w:val="00CA102A"/>
    <w:rsid w:val="00CA11DC"/>
    <w:rsid w:val="00CA13D9"/>
    <w:rsid w:val="00CA2051"/>
    <w:rsid w:val="00CA24B0"/>
    <w:rsid w:val="00CA49C9"/>
    <w:rsid w:val="00CA641D"/>
    <w:rsid w:val="00CA6D2A"/>
    <w:rsid w:val="00CA6EE9"/>
    <w:rsid w:val="00CB2187"/>
    <w:rsid w:val="00CB25E6"/>
    <w:rsid w:val="00CB2906"/>
    <w:rsid w:val="00CB319C"/>
    <w:rsid w:val="00CB334A"/>
    <w:rsid w:val="00CB5270"/>
    <w:rsid w:val="00CB5F2A"/>
    <w:rsid w:val="00CB6A6F"/>
    <w:rsid w:val="00CC0685"/>
    <w:rsid w:val="00CC150F"/>
    <w:rsid w:val="00CC18B9"/>
    <w:rsid w:val="00CC1E0C"/>
    <w:rsid w:val="00CC2879"/>
    <w:rsid w:val="00CC5FA2"/>
    <w:rsid w:val="00CD2D7F"/>
    <w:rsid w:val="00CD4B94"/>
    <w:rsid w:val="00CD518E"/>
    <w:rsid w:val="00CD6D96"/>
    <w:rsid w:val="00CE16C6"/>
    <w:rsid w:val="00CE1D5C"/>
    <w:rsid w:val="00CE288B"/>
    <w:rsid w:val="00CE2EA5"/>
    <w:rsid w:val="00CE370F"/>
    <w:rsid w:val="00CE3B52"/>
    <w:rsid w:val="00CE42E9"/>
    <w:rsid w:val="00CE509B"/>
    <w:rsid w:val="00CF002D"/>
    <w:rsid w:val="00CF020E"/>
    <w:rsid w:val="00CF0994"/>
    <w:rsid w:val="00CF1827"/>
    <w:rsid w:val="00CF1F3D"/>
    <w:rsid w:val="00CF2A23"/>
    <w:rsid w:val="00CF45A1"/>
    <w:rsid w:val="00CF7266"/>
    <w:rsid w:val="00D002BA"/>
    <w:rsid w:val="00D00334"/>
    <w:rsid w:val="00D003EC"/>
    <w:rsid w:val="00D02A2C"/>
    <w:rsid w:val="00D0316F"/>
    <w:rsid w:val="00D03260"/>
    <w:rsid w:val="00D054D0"/>
    <w:rsid w:val="00D06348"/>
    <w:rsid w:val="00D072D8"/>
    <w:rsid w:val="00D07406"/>
    <w:rsid w:val="00D077AA"/>
    <w:rsid w:val="00D12416"/>
    <w:rsid w:val="00D133F4"/>
    <w:rsid w:val="00D13D3E"/>
    <w:rsid w:val="00D15388"/>
    <w:rsid w:val="00D15D2D"/>
    <w:rsid w:val="00D15D42"/>
    <w:rsid w:val="00D16FD2"/>
    <w:rsid w:val="00D17840"/>
    <w:rsid w:val="00D2076C"/>
    <w:rsid w:val="00D20D12"/>
    <w:rsid w:val="00D20EDF"/>
    <w:rsid w:val="00D21993"/>
    <w:rsid w:val="00D24B70"/>
    <w:rsid w:val="00D251DD"/>
    <w:rsid w:val="00D2730F"/>
    <w:rsid w:val="00D27982"/>
    <w:rsid w:val="00D30FCE"/>
    <w:rsid w:val="00D312EE"/>
    <w:rsid w:val="00D346CC"/>
    <w:rsid w:val="00D347AF"/>
    <w:rsid w:val="00D34F90"/>
    <w:rsid w:val="00D400A4"/>
    <w:rsid w:val="00D40113"/>
    <w:rsid w:val="00D40DCC"/>
    <w:rsid w:val="00D4158F"/>
    <w:rsid w:val="00D42587"/>
    <w:rsid w:val="00D42798"/>
    <w:rsid w:val="00D437A7"/>
    <w:rsid w:val="00D43F64"/>
    <w:rsid w:val="00D43F9B"/>
    <w:rsid w:val="00D4487F"/>
    <w:rsid w:val="00D47658"/>
    <w:rsid w:val="00D50248"/>
    <w:rsid w:val="00D50B1C"/>
    <w:rsid w:val="00D50F64"/>
    <w:rsid w:val="00D51057"/>
    <w:rsid w:val="00D5325B"/>
    <w:rsid w:val="00D535AB"/>
    <w:rsid w:val="00D538E2"/>
    <w:rsid w:val="00D546F7"/>
    <w:rsid w:val="00D54758"/>
    <w:rsid w:val="00D547D9"/>
    <w:rsid w:val="00D556DD"/>
    <w:rsid w:val="00D55A97"/>
    <w:rsid w:val="00D55B1F"/>
    <w:rsid w:val="00D57450"/>
    <w:rsid w:val="00D600E2"/>
    <w:rsid w:val="00D603BA"/>
    <w:rsid w:val="00D60BCD"/>
    <w:rsid w:val="00D60EFA"/>
    <w:rsid w:val="00D61A9F"/>
    <w:rsid w:val="00D61C7E"/>
    <w:rsid w:val="00D6202A"/>
    <w:rsid w:val="00D63A53"/>
    <w:rsid w:val="00D64BE0"/>
    <w:rsid w:val="00D656A4"/>
    <w:rsid w:val="00D66CD6"/>
    <w:rsid w:val="00D676F5"/>
    <w:rsid w:val="00D719EC"/>
    <w:rsid w:val="00D72E93"/>
    <w:rsid w:val="00D730F4"/>
    <w:rsid w:val="00D73143"/>
    <w:rsid w:val="00D73478"/>
    <w:rsid w:val="00D80547"/>
    <w:rsid w:val="00D82873"/>
    <w:rsid w:val="00D83223"/>
    <w:rsid w:val="00D85DC9"/>
    <w:rsid w:val="00D86115"/>
    <w:rsid w:val="00D90CF5"/>
    <w:rsid w:val="00D943F1"/>
    <w:rsid w:val="00D9451B"/>
    <w:rsid w:val="00D96366"/>
    <w:rsid w:val="00DA0C1F"/>
    <w:rsid w:val="00DA0F5A"/>
    <w:rsid w:val="00DA2449"/>
    <w:rsid w:val="00DA335D"/>
    <w:rsid w:val="00DA37A3"/>
    <w:rsid w:val="00DA3986"/>
    <w:rsid w:val="00DA40AC"/>
    <w:rsid w:val="00DA573E"/>
    <w:rsid w:val="00DA79A0"/>
    <w:rsid w:val="00DB0986"/>
    <w:rsid w:val="00DB2ADA"/>
    <w:rsid w:val="00DB4529"/>
    <w:rsid w:val="00DB485E"/>
    <w:rsid w:val="00DB4E13"/>
    <w:rsid w:val="00DC109C"/>
    <w:rsid w:val="00DC123A"/>
    <w:rsid w:val="00DC2219"/>
    <w:rsid w:val="00DC25AC"/>
    <w:rsid w:val="00DC26CE"/>
    <w:rsid w:val="00DC2BD1"/>
    <w:rsid w:val="00DC4037"/>
    <w:rsid w:val="00DC7B95"/>
    <w:rsid w:val="00DC7D76"/>
    <w:rsid w:val="00DD0035"/>
    <w:rsid w:val="00DD0144"/>
    <w:rsid w:val="00DD1024"/>
    <w:rsid w:val="00DD49D2"/>
    <w:rsid w:val="00DD6CFB"/>
    <w:rsid w:val="00DD7021"/>
    <w:rsid w:val="00DE0F6E"/>
    <w:rsid w:val="00DE18DC"/>
    <w:rsid w:val="00DE2D1B"/>
    <w:rsid w:val="00DE2D3D"/>
    <w:rsid w:val="00DE5B80"/>
    <w:rsid w:val="00DE67FB"/>
    <w:rsid w:val="00DE6A23"/>
    <w:rsid w:val="00DF0398"/>
    <w:rsid w:val="00DF0571"/>
    <w:rsid w:val="00DF268C"/>
    <w:rsid w:val="00DF4F6B"/>
    <w:rsid w:val="00DF4FC7"/>
    <w:rsid w:val="00DF6548"/>
    <w:rsid w:val="00E01145"/>
    <w:rsid w:val="00E011A7"/>
    <w:rsid w:val="00E01441"/>
    <w:rsid w:val="00E0566C"/>
    <w:rsid w:val="00E059EA"/>
    <w:rsid w:val="00E05F36"/>
    <w:rsid w:val="00E11EA6"/>
    <w:rsid w:val="00E1367D"/>
    <w:rsid w:val="00E13BA5"/>
    <w:rsid w:val="00E16F5E"/>
    <w:rsid w:val="00E170E5"/>
    <w:rsid w:val="00E17A90"/>
    <w:rsid w:val="00E20FA1"/>
    <w:rsid w:val="00E21668"/>
    <w:rsid w:val="00E221BB"/>
    <w:rsid w:val="00E22782"/>
    <w:rsid w:val="00E2369E"/>
    <w:rsid w:val="00E25DE1"/>
    <w:rsid w:val="00E26362"/>
    <w:rsid w:val="00E267B7"/>
    <w:rsid w:val="00E26901"/>
    <w:rsid w:val="00E32A22"/>
    <w:rsid w:val="00E32B45"/>
    <w:rsid w:val="00E337D7"/>
    <w:rsid w:val="00E352B7"/>
    <w:rsid w:val="00E35E1E"/>
    <w:rsid w:val="00E36124"/>
    <w:rsid w:val="00E36B2C"/>
    <w:rsid w:val="00E371A5"/>
    <w:rsid w:val="00E4054D"/>
    <w:rsid w:val="00E407B9"/>
    <w:rsid w:val="00E40BC3"/>
    <w:rsid w:val="00E41AE6"/>
    <w:rsid w:val="00E42023"/>
    <w:rsid w:val="00E44DC6"/>
    <w:rsid w:val="00E45ED2"/>
    <w:rsid w:val="00E47323"/>
    <w:rsid w:val="00E50D3D"/>
    <w:rsid w:val="00E5184D"/>
    <w:rsid w:val="00E53C61"/>
    <w:rsid w:val="00E54BE3"/>
    <w:rsid w:val="00E555F9"/>
    <w:rsid w:val="00E56BBC"/>
    <w:rsid w:val="00E56E5C"/>
    <w:rsid w:val="00E60190"/>
    <w:rsid w:val="00E603F6"/>
    <w:rsid w:val="00E61332"/>
    <w:rsid w:val="00E61C6A"/>
    <w:rsid w:val="00E627B9"/>
    <w:rsid w:val="00E62AC6"/>
    <w:rsid w:val="00E62DDA"/>
    <w:rsid w:val="00E639D1"/>
    <w:rsid w:val="00E655A9"/>
    <w:rsid w:val="00E6605D"/>
    <w:rsid w:val="00E67B63"/>
    <w:rsid w:val="00E70AA0"/>
    <w:rsid w:val="00E742BE"/>
    <w:rsid w:val="00E74546"/>
    <w:rsid w:val="00E74579"/>
    <w:rsid w:val="00E75744"/>
    <w:rsid w:val="00E75ED2"/>
    <w:rsid w:val="00E7646C"/>
    <w:rsid w:val="00E76AD8"/>
    <w:rsid w:val="00E76F09"/>
    <w:rsid w:val="00E77BBA"/>
    <w:rsid w:val="00E80FB6"/>
    <w:rsid w:val="00E81963"/>
    <w:rsid w:val="00E82A46"/>
    <w:rsid w:val="00E82CC4"/>
    <w:rsid w:val="00E83893"/>
    <w:rsid w:val="00E83EDC"/>
    <w:rsid w:val="00E84305"/>
    <w:rsid w:val="00E84746"/>
    <w:rsid w:val="00E84C59"/>
    <w:rsid w:val="00E86F05"/>
    <w:rsid w:val="00E93CDB"/>
    <w:rsid w:val="00E9434F"/>
    <w:rsid w:val="00E96515"/>
    <w:rsid w:val="00EA15F0"/>
    <w:rsid w:val="00EA2EDB"/>
    <w:rsid w:val="00EA3243"/>
    <w:rsid w:val="00EA449F"/>
    <w:rsid w:val="00EA4958"/>
    <w:rsid w:val="00EA6954"/>
    <w:rsid w:val="00EA7673"/>
    <w:rsid w:val="00EA76BC"/>
    <w:rsid w:val="00EB176F"/>
    <w:rsid w:val="00EB2A3D"/>
    <w:rsid w:val="00EB3996"/>
    <w:rsid w:val="00EB6B05"/>
    <w:rsid w:val="00EC24DA"/>
    <w:rsid w:val="00EC2DBF"/>
    <w:rsid w:val="00EC33C1"/>
    <w:rsid w:val="00EC4C79"/>
    <w:rsid w:val="00EC4EF7"/>
    <w:rsid w:val="00EC5445"/>
    <w:rsid w:val="00EC59A1"/>
    <w:rsid w:val="00ED10D6"/>
    <w:rsid w:val="00ED38DD"/>
    <w:rsid w:val="00ED3ECC"/>
    <w:rsid w:val="00ED40C3"/>
    <w:rsid w:val="00ED509C"/>
    <w:rsid w:val="00ED63FA"/>
    <w:rsid w:val="00EE39BB"/>
    <w:rsid w:val="00EE3F0E"/>
    <w:rsid w:val="00EE6E33"/>
    <w:rsid w:val="00EE6F83"/>
    <w:rsid w:val="00EE794B"/>
    <w:rsid w:val="00EE7CEF"/>
    <w:rsid w:val="00EF033C"/>
    <w:rsid w:val="00EF2518"/>
    <w:rsid w:val="00EF3D2B"/>
    <w:rsid w:val="00F00150"/>
    <w:rsid w:val="00F0047D"/>
    <w:rsid w:val="00F03AFB"/>
    <w:rsid w:val="00F040C6"/>
    <w:rsid w:val="00F0453E"/>
    <w:rsid w:val="00F05F17"/>
    <w:rsid w:val="00F06A8F"/>
    <w:rsid w:val="00F1064D"/>
    <w:rsid w:val="00F112C0"/>
    <w:rsid w:val="00F12862"/>
    <w:rsid w:val="00F12D9E"/>
    <w:rsid w:val="00F12F98"/>
    <w:rsid w:val="00F13600"/>
    <w:rsid w:val="00F139DD"/>
    <w:rsid w:val="00F13CFA"/>
    <w:rsid w:val="00F1515F"/>
    <w:rsid w:val="00F15F29"/>
    <w:rsid w:val="00F1625A"/>
    <w:rsid w:val="00F16BEE"/>
    <w:rsid w:val="00F211B7"/>
    <w:rsid w:val="00F21F08"/>
    <w:rsid w:val="00F2246E"/>
    <w:rsid w:val="00F23D23"/>
    <w:rsid w:val="00F249D5"/>
    <w:rsid w:val="00F24A13"/>
    <w:rsid w:val="00F2522A"/>
    <w:rsid w:val="00F25EB0"/>
    <w:rsid w:val="00F261EA"/>
    <w:rsid w:val="00F265EF"/>
    <w:rsid w:val="00F274C2"/>
    <w:rsid w:val="00F31019"/>
    <w:rsid w:val="00F31A7E"/>
    <w:rsid w:val="00F32418"/>
    <w:rsid w:val="00F33273"/>
    <w:rsid w:val="00F33389"/>
    <w:rsid w:val="00F35275"/>
    <w:rsid w:val="00F3664D"/>
    <w:rsid w:val="00F3739A"/>
    <w:rsid w:val="00F4146D"/>
    <w:rsid w:val="00F4263D"/>
    <w:rsid w:val="00F427FC"/>
    <w:rsid w:val="00F44A64"/>
    <w:rsid w:val="00F468A3"/>
    <w:rsid w:val="00F47571"/>
    <w:rsid w:val="00F50F30"/>
    <w:rsid w:val="00F52C91"/>
    <w:rsid w:val="00F52FF0"/>
    <w:rsid w:val="00F53150"/>
    <w:rsid w:val="00F53F63"/>
    <w:rsid w:val="00F55806"/>
    <w:rsid w:val="00F55C1A"/>
    <w:rsid w:val="00F56089"/>
    <w:rsid w:val="00F5711A"/>
    <w:rsid w:val="00F61544"/>
    <w:rsid w:val="00F61A2B"/>
    <w:rsid w:val="00F63D1C"/>
    <w:rsid w:val="00F65EC8"/>
    <w:rsid w:val="00F6646F"/>
    <w:rsid w:val="00F66E30"/>
    <w:rsid w:val="00F67788"/>
    <w:rsid w:val="00F700B6"/>
    <w:rsid w:val="00F703A3"/>
    <w:rsid w:val="00F70D7E"/>
    <w:rsid w:val="00F72A55"/>
    <w:rsid w:val="00F72B20"/>
    <w:rsid w:val="00F75CBE"/>
    <w:rsid w:val="00F77C9E"/>
    <w:rsid w:val="00F80E15"/>
    <w:rsid w:val="00F81408"/>
    <w:rsid w:val="00F81E3C"/>
    <w:rsid w:val="00F8327E"/>
    <w:rsid w:val="00F83D8D"/>
    <w:rsid w:val="00F8413C"/>
    <w:rsid w:val="00F84869"/>
    <w:rsid w:val="00F84A5E"/>
    <w:rsid w:val="00F85AAA"/>
    <w:rsid w:val="00F87252"/>
    <w:rsid w:val="00F87869"/>
    <w:rsid w:val="00F91F1F"/>
    <w:rsid w:val="00F9259F"/>
    <w:rsid w:val="00F92832"/>
    <w:rsid w:val="00F92B5D"/>
    <w:rsid w:val="00F92DDF"/>
    <w:rsid w:val="00F93932"/>
    <w:rsid w:val="00F94300"/>
    <w:rsid w:val="00F94C6E"/>
    <w:rsid w:val="00F9567F"/>
    <w:rsid w:val="00F95AE5"/>
    <w:rsid w:val="00F97469"/>
    <w:rsid w:val="00F97B1D"/>
    <w:rsid w:val="00FA03FA"/>
    <w:rsid w:val="00FA1CF1"/>
    <w:rsid w:val="00FA2084"/>
    <w:rsid w:val="00FA30EA"/>
    <w:rsid w:val="00FA44C8"/>
    <w:rsid w:val="00FA46BA"/>
    <w:rsid w:val="00FA5377"/>
    <w:rsid w:val="00FA6764"/>
    <w:rsid w:val="00FB075E"/>
    <w:rsid w:val="00FB24FD"/>
    <w:rsid w:val="00FB4408"/>
    <w:rsid w:val="00FB4AB0"/>
    <w:rsid w:val="00FB550F"/>
    <w:rsid w:val="00FB55BD"/>
    <w:rsid w:val="00FB6079"/>
    <w:rsid w:val="00FC1CF8"/>
    <w:rsid w:val="00FC309B"/>
    <w:rsid w:val="00FC32D2"/>
    <w:rsid w:val="00FC3F9C"/>
    <w:rsid w:val="00FC412B"/>
    <w:rsid w:val="00FC53E7"/>
    <w:rsid w:val="00FC5BC8"/>
    <w:rsid w:val="00FC61E5"/>
    <w:rsid w:val="00FC7CC9"/>
    <w:rsid w:val="00FD290C"/>
    <w:rsid w:val="00FD2A4C"/>
    <w:rsid w:val="00FD3A6B"/>
    <w:rsid w:val="00FD4DC0"/>
    <w:rsid w:val="00FD5AC8"/>
    <w:rsid w:val="00FD6139"/>
    <w:rsid w:val="00FD61F0"/>
    <w:rsid w:val="00FD7424"/>
    <w:rsid w:val="00FE0A98"/>
    <w:rsid w:val="00FE0AE5"/>
    <w:rsid w:val="00FE1F22"/>
    <w:rsid w:val="00FE25B9"/>
    <w:rsid w:val="00FE4E75"/>
    <w:rsid w:val="00FE5646"/>
    <w:rsid w:val="00FE7522"/>
    <w:rsid w:val="00FF03A8"/>
    <w:rsid w:val="00FF130C"/>
    <w:rsid w:val="00FF1C28"/>
    <w:rsid w:val="00FF2C06"/>
    <w:rsid w:val="00FF3697"/>
    <w:rsid w:val="00FF4300"/>
    <w:rsid w:val="00FF4879"/>
    <w:rsid w:val="00FF544B"/>
    <w:rsid w:val="00FF628F"/>
    <w:rsid w:val="00FF6E6A"/>
    <w:rsid w:val="054925AE"/>
    <w:rsid w:val="08156736"/>
    <w:rsid w:val="081B750E"/>
    <w:rsid w:val="083A6108"/>
    <w:rsid w:val="09A45AD3"/>
    <w:rsid w:val="0CEC2429"/>
    <w:rsid w:val="0CFE54EE"/>
    <w:rsid w:val="1483398E"/>
    <w:rsid w:val="171620ED"/>
    <w:rsid w:val="1786502D"/>
    <w:rsid w:val="192551B9"/>
    <w:rsid w:val="19BF3991"/>
    <w:rsid w:val="1AC36634"/>
    <w:rsid w:val="1EB75808"/>
    <w:rsid w:val="210B6E59"/>
    <w:rsid w:val="27DBBDE2"/>
    <w:rsid w:val="28157BE7"/>
    <w:rsid w:val="29A68124"/>
    <w:rsid w:val="2D7178B0"/>
    <w:rsid w:val="2FFEACC9"/>
    <w:rsid w:val="30BA76E7"/>
    <w:rsid w:val="34637C3A"/>
    <w:rsid w:val="37CF6189"/>
    <w:rsid w:val="3ABD49EF"/>
    <w:rsid w:val="3EEF7380"/>
    <w:rsid w:val="3FDF1DA0"/>
    <w:rsid w:val="3FFC787E"/>
    <w:rsid w:val="42747369"/>
    <w:rsid w:val="48DB645C"/>
    <w:rsid w:val="49F877C9"/>
    <w:rsid w:val="4B7F67EB"/>
    <w:rsid w:val="50221C6E"/>
    <w:rsid w:val="50A10D74"/>
    <w:rsid w:val="50CD6B68"/>
    <w:rsid w:val="51812AB2"/>
    <w:rsid w:val="55BC70DC"/>
    <w:rsid w:val="55D834C2"/>
    <w:rsid w:val="57DBD85D"/>
    <w:rsid w:val="5AC567BF"/>
    <w:rsid w:val="5D0F6CE8"/>
    <w:rsid w:val="5DD77B6E"/>
    <w:rsid w:val="5FFC16AE"/>
    <w:rsid w:val="6B7F76AB"/>
    <w:rsid w:val="6BF65896"/>
    <w:rsid w:val="6D270DC6"/>
    <w:rsid w:val="6EDADD8B"/>
    <w:rsid w:val="6F7F505E"/>
    <w:rsid w:val="6F94661F"/>
    <w:rsid w:val="7349012E"/>
    <w:rsid w:val="770F47E4"/>
    <w:rsid w:val="77BF28A1"/>
    <w:rsid w:val="77FE6B46"/>
    <w:rsid w:val="780F4642"/>
    <w:rsid w:val="790326C3"/>
    <w:rsid w:val="7B3F4F2D"/>
    <w:rsid w:val="7B6601B4"/>
    <w:rsid w:val="7BDD83AB"/>
    <w:rsid w:val="7D27F846"/>
    <w:rsid w:val="7D5BA36E"/>
    <w:rsid w:val="7DFFA4C2"/>
    <w:rsid w:val="7F7A9FF3"/>
    <w:rsid w:val="7F7DFFBC"/>
    <w:rsid w:val="7F9BDD69"/>
    <w:rsid w:val="7FBF6E4D"/>
    <w:rsid w:val="8FFE397D"/>
    <w:rsid w:val="94EFB606"/>
    <w:rsid w:val="96CFAAE3"/>
    <w:rsid w:val="9AE90BA7"/>
    <w:rsid w:val="9B7794A5"/>
    <w:rsid w:val="9F6FB290"/>
    <w:rsid w:val="A3B317C8"/>
    <w:rsid w:val="A7FF99AF"/>
    <w:rsid w:val="AFAB938F"/>
    <w:rsid w:val="B7BD35CA"/>
    <w:rsid w:val="B7DB70DB"/>
    <w:rsid w:val="BDFF3D23"/>
    <w:rsid w:val="BF5E7731"/>
    <w:rsid w:val="BFD4ED06"/>
    <w:rsid w:val="BFF9180D"/>
    <w:rsid w:val="D677D36A"/>
    <w:rsid w:val="D7FB0B5F"/>
    <w:rsid w:val="DD5B73C1"/>
    <w:rsid w:val="DEC78F70"/>
    <w:rsid w:val="DEF9499A"/>
    <w:rsid w:val="DF17227B"/>
    <w:rsid w:val="DFCED749"/>
    <w:rsid w:val="DFF8DC77"/>
    <w:rsid w:val="E3AF7185"/>
    <w:rsid w:val="E3E691E3"/>
    <w:rsid w:val="EFF7BFBD"/>
    <w:rsid w:val="F5DC204F"/>
    <w:rsid w:val="F66FC627"/>
    <w:rsid w:val="F73D597B"/>
    <w:rsid w:val="F7BE12EF"/>
    <w:rsid w:val="F7EE114B"/>
    <w:rsid w:val="F7F23935"/>
    <w:rsid w:val="FBDDDF24"/>
    <w:rsid w:val="FBF7F92E"/>
    <w:rsid w:val="FBFF66A3"/>
    <w:rsid w:val="FBFF8285"/>
    <w:rsid w:val="FC7B78ED"/>
    <w:rsid w:val="FCE78EF2"/>
    <w:rsid w:val="FD7E39E0"/>
    <w:rsid w:val="FDD12082"/>
    <w:rsid w:val="FE9AFDF6"/>
    <w:rsid w:val="FFAC64E8"/>
    <w:rsid w:val="FFDE16F9"/>
    <w:rsid w:val="FFE57A56"/>
    <w:rsid w:val="FFF70303"/>
    <w:rsid w:val="FFF86B90"/>
    <w:rsid w:val="FFFD2D5C"/>
    <w:rsid w:val="FFFFC0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2"/>
      <w:lang w:val="en-US" w:eastAsia="zh-CN" w:bidi="ar-SA"/>
    </w:rPr>
  </w:style>
  <w:style w:type="paragraph" w:styleId="4">
    <w:name w:val="heading 1"/>
    <w:basedOn w:val="1"/>
    <w:next w:val="1"/>
    <w:link w:val="27"/>
    <w:qFormat/>
    <w:uiPriority w:val="0"/>
    <w:pPr>
      <w:keepNext/>
      <w:keepLines/>
      <w:spacing w:before="340" w:after="330" w:line="578" w:lineRule="auto"/>
      <w:outlineLvl w:val="0"/>
    </w:pPr>
    <w:rPr>
      <w:rFonts w:eastAsia="宋体"/>
      <w:b/>
      <w:bCs/>
      <w:kern w:val="44"/>
      <w:sz w:val="44"/>
      <w:szCs w:val="44"/>
    </w:rPr>
  </w:style>
  <w:style w:type="paragraph" w:styleId="5">
    <w:name w:val="heading 2"/>
    <w:basedOn w:val="1"/>
    <w:link w:val="28"/>
    <w:qFormat/>
    <w:uiPriority w:val="0"/>
    <w:pPr>
      <w:widowControl/>
      <w:spacing w:before="100" w:beforeAutospacing="1" w:after="100" w:afterAutospacing="1"/>
      <w:jc w:val="left"/>
      <w:outlineLvl w:val="1"/>
    </w:pPr>
    <w:rPr>
      <w:rFonts w:ascii="宋体" w:hAnsi="宋体" w:eastAsia="宋体" w:cs="宋体"/>
      <w:b/>
      <w:bCs/>
      <w:sz w:val="36"/>
      <w:szCs w:val="36"/>
    </w:rPr>
  </w:style>
  <w:style w:type="character" w:default="1" w:styleId="20">
    <w:name w:val="Default Paragraph Font"/>
    <w:link w:val="21"/>
    <w:semiHidden/>
    <w:uiPriority w:val="0"/>
    <w:rPr>
      <w:rFonts w:ascii="Verdana" w:hAnsi="Verdana" w:eastAsia="宋体"/>
      <w:kern w:val="0"/>
      <w:sz w:val="20"/>
      <w:szCs w:val="20"/>
      <w:lang w:eastAsia="en-US"/>
    </w:rPr>
  </w:style>
  <w:style w:type="table" w:default="1" w:styleId="18">
    <w:name w:val="Normal Table"/>
    <w:semiHidden/>
    <w:uiPriority w:val="0"/>
    <w:tblPr>
      <w:tblStyle w:val="18"/>
      <w:tblCellMar>
        <w:top w:w="0" w:type="dxa"/>
        <w:left w:w="108" w:type="dxa"/>
        <w:bottom w:w="0" w:type="dxa"/>
        <w:right w:w="108" w:type="dxa"/>
      </w:tblCellMar>
    </w:tblPr>
  </w:style>
  <w:style w:type="paragraph" w:styleId="2">
    <w:name w:val="Body Text"/>
    <w:basedOn w:val="1"/>
    <w:next w:val="3"/>
    <w:uiPriority w:val="0"/>
    <w:pPr>
      <w:spacing w:after="120"/>
    </w:pPr>
  </w:style>
  <w:style w:type="paragraph" w:styleId="3">
    <w:name w:val="Title"/>
    <w:next w:val="1"/>
    <w:qFormat/>
    <w:uiPriority w:val="0"/>
    <w:pPr>
      <w:widowControl w:val="0"/>
      <w:jc w:val="center"/>
      <w:outlineLvl w:val="0"/>
    </w:pPr>
    <w:rPr>
      <w:rFonts w:ascii="方正小标宋_GBK" w:hAnsi="方正小标宋_GBK" w:eastAsia="方正小标宋_GBK" w:cs="方正小标宋_GBK"/>
      <w:kern w:val="2"/>
      <w:sz w:val="44"/>
      <w:szCs w:val="44"/>
      <w:lang w:val="en-US" w:eastAsia="zh-CN" w:bidi="ar-SA"/>
    </w:rPr>
  </w:style>
  <w:style w:type="paragraph" w:styleId="6">
    <w:name w:val="Normal Indent"/>
    <w:basedOn w:val="1"/>
    <w:uiPriority w:val="0"/>
    <w:pPr>
      <w:adjustRightInd w:val="0"/>
      <w:spacing w:line="360" w:lineRule="auto"/>
      <w:ind w:firstLine="567"/>
    </w:pPr>
    <w:rPr>
      <w:rFonts w:eastAsia="宋体"/>
      <w:kern w:val="0"/>
      <w:sz w:val="24"/>
    </w:rPr>
  </w:style>
  <w:style w:type="paragraph" w:styleId="7">
    <w:name w:val="annotation text"/>
    <w:basedOn w:val="1"/>
    <w:link w:val="29"/>
    <w:uiPriority w:val="0"/>
    <w:pPr>
      <w:jc w:val="left"/>
    </w:pPr>
    <w:rPr>
      <w:rFonts w:eastAsia="宋体"/>
      <w:sz w:val="21"/>
    </w:rPr>
  </w:style>
  <w:style w:type="paragraph" w:styleId="8">
    <w:name w:val="Body Text Indent"/>
    <w:basedOn w:val="1"/>
    <w:uiPriority w:val="0"/>
    <w:pPr>
      <w:ind w:firstLine="630"/>
    </w:pPr>
  </w:style>
  <w:style w:type="paragraph" w:styleId="9">
    <w:name w:val="Plain Text"/>
    <w:basedOn w:val="1"/>
    <w:uiPriority w:val="0"/>
    <w:rPr>
      <w:rFonts w:ascii="宋体" w:hAnsi="Courier New" w:eastAsia="宋体"/>
      <w:sz w:val="21"/>
    </w:rPr>
  </w:style>
  <w:style w:type="paragraph" w:styleId="10">
    <w:name w:val="Date"/>
    <w:basedOn w:val="1"/>
    <w:next w:val="1"/>
    <w:uiPriority w:val="0"/>
    <w:pPr>
      <w:ind w:left="100" w:leftChars="2500"/>
    </w:pPr>
  </w:style>
  <w:style w:type="paragraph" w:styleId="11">
    <w:name w:val="Balloon Text"/>
    <w:basedOn w:val="1"/>
    <w:link w:val="30"/>
    <w:semiHidden/>
    <w:uiPriority w:val="0"/>
    <w:rPr>
      <w:sz w:val="18"/>
      <w:szCs w:val="18"/>
    </w:rPr>
  </w:style>
  <w:style w:type="paragraph" w:styleId="12">
    <w:name w:val="footer"/>
    <w:basedOn w:val="1"/>
    <w:link w:val="31"/>
    <w:uiPriority w:val="99"/>
    <w:pPr>
      <w:tabs>
        <w:tab w:val="center" w:pos="4153"/>
        <w:tab w:val="right" w:pos="8306"/>
      </w:tabs>
      <w:snapToGrid w:val="0"/>
      <w:jc w:val="left"/>
    </w:pPr>
    <w:rPr>
      <w:sz w:val="18"/>
      <w:szCs w:val="18"/>
    </w:rPr>
  </w:style>
  <w:style w:type="paragraph" w:styleId="13">
    <w:name w:val="header"/>
    <w:basedOn w:val="1"/>
    <w:link w:val="32"/>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7"/>
    <w:next w:val="7"/>
    <w:link w:val="33"/>
    <w:uiPriority w:val="0"/>
    <w:rPr>
      <w:rFonts w:ascii="Calibri" w:hAnsi="Calibri"/>
      <w:b/>
      <w:bCs/>
      <w:szCs w:val="22"/>
    </w:rPr>
  </w:style>
  <w:style w:type="paragraph" w:styleId="16">
    <w:name w:val="Body Text First Indent"/>
    <w:basedOn w:val="2"/>
    <w:uiPriority w:val="0"/>
    <w:pPr>
      <w:ind w:firstLine="420" w:firstLineChars="100"/>
    </w:pPr>
  </w:style>
  <w:style w:type="paragraph" w:styleId="17">
    <w:name w:val="Body Text First Indent 2"/>
    <w:basedOn w:val="8"/>
    <w:uiPriority w:val="0"/>
    <w:pPr>
      <w:ind w:firstLine="420" w:firstLineChars="200"/>
    </w:pPr>
    <w:rPr>
      <w:rFonts w:ascii="仿宋_GB2312" w:hAnsi="华文楷体"/>
      <w:sz w:val="21"/>
      <w:szCs w:val="24"/>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 Char Char Char Char"/>
    <w:basedOn w:val="1"/>
    <w:link w:val="20"/>
    <w:uiPriority w:val="0"/>
    <w:pPr>
      <w:widowControl/>
      <w:spacing w:after="160" w:afterLines="0" w:line="240" w:lineRule="exact"/>
      <w:jc w:val="left"/>
    </w:pPr>
    <w:rPr>
      <w:rFonts w:ascii="Verdana" w:hAnsi="Verdana" w:eastAsia="宋体"/>
      <w:kern w:val="0"/>
      <w:sz w:val="20"/>
      <w:szCs w:val="20"/>
      <w:lang w:eastAsia="en-US"/>
    </w:rPr>
  </w:style>
  <w:style w:type="character" w:styleId="22">
    <w:name w:val="Strong"/>
    <w:qFormat/>
    <w:uiPriority w:val="0"/>
    <w:rPr>
      <w:rFonts w:ascii="Verdana" w:hAnsi="Verdana" w:eastAsia="宋体"/>
      <w:b/>
      <w:bCs/>
      <w:kern w:val="0"/>
      <w:sz w:val="20"/>
      <w:szCs w:val="20"/>
      <w:lang w:eastAsia="en-US"/>
    </w:rPr>
  </w:style>
  <w:style w:type="character" w:styleId="23">
    <w:name w:val="page number"/>
    <w:basedOn w:val="20"/>
    <w:uiPriority w:val="0"/>
  </w:style>
  <w:style w:type="character" w:styleId="24">
    <w:name w:val="FollowedHyperlink"/>
    <w:uiPriority w:val="0"/>
    <w:rPr>
      <w:rFonts w:ascii="Verdana" w:hAnsi="Verdana" w:eastAsia="宋体"/>
      <w:color w:val="800080"/>
      <w:kern w:val="0"/>
      <w:sz w:val="20"/>
      <w:szCs w:val="20"/>
      <w:u w:val="single"/>
      <w:lang w:eastAsia="en-US"/>
    </w:rPr>
  </w:style>
  <w:style w:type="character" w:styleId="25">
    <w:name w:val="Emphasis"/>
    <w:qFormat/>
    <w:uiPriority w:val="0"/>
    <w:rPr>
      <w:rFonts w:ascii="Verdana" w:hAnsi="Verdana" w:eastAsia="宋体"/>
      <w:i/>
      <w:kern w:val="0"/>
      <w:sz w:val="20"/>
      <w:szCs w:val="20"/>
      <w:lang w:eastAsia="en-US"/>
    </w:rPr>
  </w:style>
  <w:style w:type="character" w:styleId="26">
    <w:name w:val="Hyperlink"/>
    <w:unhideWhenUsed/>
    <w:uiPriority w:val="0"/>
    <w:rPr>
      <w:rFonts w:ascii="Verdana" w:hAnsi="Verdana" w:eastAsia="宋体"/>
      <w:color w:val="000000"/>
      <w:kern w:val="0"/>
      <w:sz w:val="20"/>
      <w:szCs w:val="20"/>
      <w:u w:val="none"/>
      <w:lang w:eastAsia="en-US"/>
    </w:rPr>
  </w:style>
  <w:style w:type="character" w:customStyle="1" w:styleId="27">
    <w:name w:val="标题 1 Char"/>
    <w:link w:val="4"/>
    <w:uiPriority w:val="0"/>
    <w:rPr>
      <w:rFonts w:eastAsia="宋体"/>
      <w:b/>
      <w:bCs/>
      <w:kern w:val="44"/>
      <w:sz w:val="44"/>
      <w:szCs w:val="44"/>
      <w:lang w:val="en-US" w:eastAsia="zh-CN" w:bidi="ar-SA"/>
    </w:rPr>
  </w:style>
  <w:style w:type="character" w:customStyle="1" w:styleId="28">
    <w:name w:val="标题 2 Char"/>
    <w:link w:val="5"/>
    <w:uiPriority w:val="0"/>
    <w:rPr>
      <w:rFonts w:ascii="宋体" w:hAnsi="宋体" w:eastAsia="宋体" w:cs="宋体"/>
      <w:b/>
      <w:bCs/>
      <w:kern w:val="2"/>
      <w:sz w:val="36"/>
      <w:szCs w:val="36"/>
      <w:lang w:val="en-US" w:eastAsia="zh-CN" w:bidi="ar-SA"/>
    </w:rPr>
  </w:style>
  <w:style w:type="character" w:customStyle="1" w:styleId="29">
    <w:name w:val="批注文字 Char"/>
    <w:link w:val="7"/>
    <w:locked/>
    <w:uiPriority w:val="0"/>
    <w:rPr>
      <w:rFonts w:eastAsia="宋体"/>
      <w:kern w:val="2"/>
      <w:sz w:val="21"/>
      <w:lang w:val="en-US" w:eastAsia="zh-CN" w:bidi="ar-SA"/>
    </w:rPr>
  </w:style>
  <w:style w:type="character" w:customStyle="1" w:styleId="30">
    <w:name w:val="批注框文本 Char"/>
    <w:link w:val="11"/>
    <w:locked/>
    <w:uiPriority w:val="0"/>
    <w:rPr>
      <w:rFonts w:eastAsia="仿宋_GB2312"/>
      <w:kern w:val="2"/>
      <w:sz w:val="18"/>
      <w:szCs w:val="18"/>
      <w:lang w:val="en-US" w:eastAsia="zh-CN" w:bidi="ar-SA"/>
    </w:rPr>
  </w:style>
  <w:style w:type="character" w:customStyle="1" w:styleId="31">
    <w:name w:val="页脚 Char"/>
    <w:link w:val="12"/>
    <w:locked/>
    <w:uiPriority w:val="99"/>
    <w:rPr>
      <w:rFonts w:eastAsia="仿宋_GB2312"/>
      <w:kern w:val="2"/>
      <w:sz w:val="18"/>
      <w:szCs w:val="18"/>
      <w:lang w:val="en-US" w:eastAsia="zh-CN" w:bidi="ar-SA"/>
    </w:rPr>
  </w:style>
  <w:style w:type="character" w:customStyle="1" w:styleId="32">
    <w:name w:val="页眉 Char"/>
    <w:link w:val="13"/>
    <w:locked/>
    <w:uiPriority w:val="0"/>
    <w:rPr>
      <w:rFonts w:eastAsia="仿宋_GB2312"/>
      <w:kern w:val="2"/>
      <w:sz w:val="18"/>
      <w:szCs w:val="18"/>
      <w:lang w:val="en-US" w:eastAsia="zh-CN" w:bidi="ar-SA"/>
    </w:rPr>
  </w:style>
  <w:style w:type="character" w:customStyle="1" w:styleId="33">
    <w:name w:val="批注主题 Char"/>
    <w:link w:val="15"/>
    <w:locked/>
    <w:uiPriority w:val="0"/>
    <w:rPr>
      <w:rFonts w:ascii="Calibri" w:hAnsi="Calibri" w:eastAsia="宋体"/>
      <w:b/>
      <w:bCs/>
      <w:kern w:val="2"/>
      <w:sz w:val="21"/>
      <w:szCs w:val="22"/>
      <w:lang w:val="en-US" w:eastAsia="zh-CN" w:bidi="ar-SA"/>
    </w:rPr>
  </w:style>
  <w:style w:type="character" w:customStyle="1" w:styleId="34">
    <w:name w:val="font21"/>
    <w:uiPriority w:val="0"/>
    <w:rPr>
      <w:rFonts w:hint="eastAsia" w:ascii="仿宋_GB2312" w:hAnsi="Verdana" w:eastAsia="仿宋_GB2312" w:cs="仿宋_GB2312"/>
      <w:color w:val="000000"/>
      <w:kern w:val="0"/>
      <w:sz w:val="24"/>
      <w:szCs w:val="24"/>
      <w:u w:val="none"/>
      <w:lang w:eastAsia="en-US"/>
    </w:rPr>
  </w:style>
  <w:style w:type="character" w:customStyle="1" w:styleId="35">
    <w:name w:val="font71"/>
    <w:uiPriority w:val="0"/>
    <w:rPr>
      <w:rFonts w:hint="eastAsia" w:ascii="仿宋_GB2312" w:hAnsi="Verdana" w:eastAsia="仿宋_GB2312" w:cs="仿宋_GB2312"/>
      <w:color w:val="000000"/>
      <w:kern w:val="0"/>
      <w:sz w:val="18"/>
      <w:szCs w:val="18"/>
      <w:u w:val="none"/>
      <w:lang w:eastAsia="en-US"/>
    </w:rPr>
  </w:style>
  <w:style w:type="character" w:customStyle="1" w:styleId="36">
    <w:name w:val="正文文本 (2) + 8.5 pt"/>
    <w:uiPriority w:val="0"/>
    <w:rPr>
      <w:rFonts w:ascii="MingLiU_x0004_falt" w:hAnsi="MingLiU_x0004_falt" w:eastAsia="MingLiU_x0004_falt"/>
      <w:spacing w:val="0"/>
      <w:kern w:val="0"/>
      <w:sz w:val="17"/>
      <w:szCs w:val="17"/>
      <w:lang w:eastAsia="en-US" w:bidi="ar-SA"/>
    </w:rPr>
  </w:style>
  <w:style w:type="character" w:customStyle="1" w:styleId="37">
    <w:name w:val="Footer Char"/>
    <w:locked/>
    <w:uiPriority w:val="0"/>
    <w:rPr>
      <w:rFonts w:ascii="Verdana" w:hAnsi="Verdana" w:eastAsia="仿宋_GB2312" w:cs="Times New Roman"/>
      <w:kern w:val="2"/>
      <w:sz w:val="18"/>
      <w:szCs w:val="18"/>
      <w:lang w:eastAsia="en-US"/>
    </w:rPr>
  </w:style>
  <w:style w:type="character" w:customStyle="1" w:styleId="38">
    <w:name w:val="正文文本 (2) + 12 pt"/>
    <w:uiPriority w:val="0"/>
    <w:rPr>
      <w:rFonts w:ascii="MingLiU_x0004_falt" w:hAnsi="MingLiU_x0004_falt" w:eastAsia="MingLiU_x0004_falt"/>
      <w:spacing w:val="280"/>
      <w:kern w:val="0"/>
      <w:sz w:val="24"/>
      <w:szCs w:val="24"/>
      <w:lang w:eastAsia="en-US" w:bidi="ar-SA"/>
    </w:rPr>
  </w:style>
  <w:style w:type="character" w:customStyle="1" w:styleId="39">
    <w:name w:val="正文文本 (2) + 12 pt11"/>
    <w:uiPriority w:val="0"/>
    <w:rPr>
      <w:rFonts w:ascii="MingLiU_x0004_falt" w:hAnsi="MingLiU_x0004_falt" w:eastAsia="MingLiU_x0004_falt"/>
      <w:spacing w:val="20"/>
      <w:kern w:val="0"/>
      <w:sz w:val="24"/>
      <w:szCs w:val="24"/>
      <w:lang w:eastAsia="en-US" w:bidi="ar-SA"/>
    </w:rPr>
  </w:style>
  <w:style w:type="character" w:customStyle="1" w:styleId="40">
    <w:name w:val="正文文本 (2) + 8.5 pt2"/>
    <w:uiPriority w:val="0"/>
    <w:rPr>
      <w:rFonts w:ascii="MingLiU_x0004_falt" w:hAnsi="MingLiU_x0004_falt" w:eastAsia="MingLiU_x0004_falt"/>
      <w:spacing w:val="40"/>
      <w:kern w:val="0"/>
      <w:sz w:val="17"/>
      <w:szCs w:val="17"/>
      <w:lang w:eastAsia="en-US" w:bidi="ar-SA"/>
    </w:rPr>
  </w:style>
  <w:style w:type="character" w:customStyle="1" w:styleId="41">
    <w:name w:val="font81"/>
    <w:uiPriority w:val="0"/>
    <w:rPr>
      <w:rFonts w:ascii="仿宋_GB2312" w:hAnsi="Verdana" w:eastAsia="仿宋_GB2312" w:cs="仿宋_GB2312"/>
      <w:color w:val="000000"/>
      <w:kern w:val="0"/>
      <w:sz w:val="24"/>
      <w:szCs w:val="24"/>
      <w:u w:val="none"/>
      <w:lang w:eastAsia="en-US"/>
    </w:rPr>
  </w:style>
  <w:style w:type="character" w:customStyle="1" w:styleId="42">
    <w:name w:val="font51"/>
    <w:uiPriority w:val="0"/>
    <w:rPr>
      <w:rFonts w:hint="default" w:ascii="仿宋_GB2312" w:hAnsi="Verdana" w:eastAsia="仿宋_GB2312" w:cs="仿宋_GB2312"/>
      <w:color w:val="000000"/>
      <w:kern w:val="0"/>
      <w:sz w:val="21"/>
      <w:szCs w:val="21"/>
      <w:u w:val="none"/>
      <w:lang w:eastAsia="en-US"/>
    </w:rPr>
  </w:style>
  <w:style w:type="character" w:customStyle="1" w:styleId="43">
    <w:name w:val="NormalCharacter"/>
    <w:semiHidden/>
    <w:uiPriority w:val="0"/>
    <w:rPr>
      <w:rFonts w:ascii="Calibri" w:hAnsi="Calibri" w:eastAsia="宋体"/>
      <w:kern w:val="2"/>
      <w:sz w:val="24"/>
      <w:lang w:val="en-US" w:eastAsia="zh-CN"/>
    </w:rPr>
  </w:style>
  <w:style w:type="character" w:customStyle="1" w:styleId="44">
    <w:name w:val="正文文本 (2)_"/>
    <w:link w:val="45"/>
    <w:locked/>
    <w:uiPriority w:val="0"/>
    <w:rPr>
      <w:rFonts w:ascii="MingLiU_x0004_falt" w:hAnsi="MingLiU_x0004_falt" w:eastAsia="MingLiU_x0004_falt"/>
      <w:spacing w:val="30"/>
      <w:kern w:val="0"/>
      <w:sz w:val="30"/>
      <w:szCs w:val="30"/>
      <w:lang w:eastAsia="en-US" w:bidi="ar-SA"/>
    </w:rPr>
  </w:style>
  <w:style w:type="paragraph" w:customStyle="1" w:styleId="45">
    <w:name w:val="正文文本 (2)"/>
    <w:basedOn w:val="1"/>
    <w:link w:val="44"/>
    <w:uiPriority w:val="0"/>
    <w:pPr>
      <w:shd w:val="clear" w:color="auto" w:fill="FFFFFF"/>
      <w:spacing w:before="500" w:after="640" w:line="300" w:lineRule="exact"/>
      <w:jc w:val="left"/>
    </w:pPr>
    <w:rPr>
      <w:rFonts w:ascii="MingLiU_x0004_falt" w:hAnsi="MingLiU_x0004_falt" w:eastAsia="MingLiU_x0004_falt"/>
      <w:spacing w:val="30"/>
      <w:kern w:val="0"/>
      <w:sz w:val="30"/>
      <w:szCs w:val="30"/>
      <w:lang/>
    </w:rPr>
  </w:style>
  <w:style w:type="character" w:customStyle="1" w:styleId="46">
    <w:name w:val="font31"/>
    <w:uiPriority w:val="0"/>
    <w:rPr>
      <w:rFonts w:hint="default" w:ascii="仿宋_GB2312" w:hAnsi="Verdana" w:eastAsia="仿宋_GB2312" w:cs="仿宋_GB2312"/>
      <w:color w:val="000000"/>
      <w:kern w:val="0"/>
      <w:sz w:val="17"/>
      <w:szCs w:val="17"/>
      <w:u w:val="none"/>
      <w:lang w:eastAsia="en-US"/>
    </w:rPr>
  </w:style>
  <w:style w:type="character" w:customStyle="1" w:styleId="47">
    <w:name w:val="正文文本 (2) + 12 pt2"/>
    <w:uiPriority w:val="0"/>
    <w:rPr>
      <w:rFonts w:ascii="MingLiU_x0004_falt" w:hAnsi="MingLiU_x0004_falt" w:eastAsia="MingLiU_x0004_falt"/>
      <w:spacing w:val="150"/>
      <w:kern w:val="0"/>
      <w:sz w:val="24"/>
      <w:szCs w:val="24"/>
      <w:lang w:eastAsia="en-US" w:bidi="ar-SA"/>
    </w:rPr>
  </w:style>
  <w:style w:type="character" w:customStyle="1" w:styleId="48">
    <w:name w:val="style3"/>
    <w:basedOn w:val="20"/>
    <w:uiPriority w:val="0"/>
  </w:style>
  <w:style w:type="character" w:customStyle="1" w:styleId="49">
    <w:name w:val="正文文本 (2) + 12 pt1"/>
    <w:uiPriority w:val="0"/>
    <w:rPr>
      <w:rFonts w:ascii="MingLiU_x0004_falt" w:hAnsi="MingLiU_x0004_falt" w:eastAsia="MingLiU_x0004_falt"/>
      <w:spacing w:val="20"/>
      <w:kern w:val="0"/>
      <w:sz w:val="24"/>
      <w:szCs w:val="24"/>
      <w:lang w:eastAsia="en-US" w:bidi="ar-SA"/>
    </w:rPr>
  </w:style>
  <w:style w:type="character" w:customStyle="1" w:styleId="50">
    <w:name w:val="正文文本 (2) + 8.5 pt1"/>
    <w:uiPriority w:val="0"/>
    <w:rPr>
      <w:rFonts w:ascii="MingLiU_x0004_falt" w:hAnsi="MingLiU_x0004_falt" w:eastAsia="MingLiU_x0004_falt"/>
      <w:spacing w:val="0"/>
      <w:kern w:val="0"/>
      <w:sz w:val="17"/>
      <w:szCs w:val="17"/>
      <w:lang w:eastAsia="en-US" w:bidi="ar-SA"/>
    </w:rPr>
  </w:style>
  <w:style w:type="character" w:customStyle="1" w:styleId="51">
    <w:name w:val="font11"/>
    <w:uiPriority w:val="0"/>
    <w:rPr>
      <w:rFonts w:ascii="仿宋_GB2312" w:hAnsi="Verdana" w:eastAsia="仿宋_GB2312" w:cs="仿宋_GB2312"/>
      <w:color w:val="000000"/>
      <w:kern w:val="0"/>
      <w:sz w:val="24"/>
      <w:szCs w:val="24"/>
      <w:u w:val="none"/>
      <w:lang w:eastAsia="en-US"/>
    </w:rPr>
  </w:style>
  <w:style w:type="character" w:customStyle="1" w:styleId="52">
    <w:name w:val=" Char Char1"/>
    <w:qFormat/>
    <w:locked/>
    <w:uiPriority w:val="0"/>
    <w:rPr>
      <w:rFonts w:ascii="Verdana" w:hAnsi="Verdana" w:eastAsia="宋体" w:cs="Times New Roman"/>
      <w:kern w:val="0"/>
      <w:sz w:val="18"/>
      <w:szCs w:val="18"/>
      <w:lang w:eastAsia="en-US"/>
    </w:rPr>
  </w:style>
  <w:style w:type="character" w:customStyle="1" w:styleId="53">
    <w:name w:val="page number"/>
    <w:basedOn w:val="20"/>
    <w:uiPriority w:val="0"/>
  </w:style>
  <w:style w:type="character" w:customStyle="1" w:styleId="54">
    <w:name w:val="e011"/>
    <w:uiPriority w:val="0"/>
    <w:rPr>
      <w:rFonts w:ascii="Verdana" w:hAnsi="Verdana" w:eastAsia="宋体"/>
      <w:kern w:val="0"/>
      <w:sz w:val="21"/>
      <w:szCs w:val="21"/>
      <w:lang w:eastAsia="en-US"/>
    </w:rPr>
  </w:style>
  <w:style w:type="character" w:customStyle="1" w:styleId="55">
    <w:name w:val="ck"/>
    <w:basedOn w:val="20"/>
    <w:uiPriority w:val="0"/>
  </w:style>
  <w:style w:type="paragraph" w:customStyle="1" w:styleId="56">
    <w:name w:val="默认段落字体 Para Char Char Char Char"/>
    <w:basedOn w:val="1"/>
    <w:uiPriority w:val="0"/>
    <w:pPr>
      <w:spacing w:line="240" w:lineRule="atLeast"/>
      <w:ind w:left="420" w:firstLine="420"/>
    </w:pPr>
    <w:rPr>
      <w:rFonts w:eastAsia="宋体"/>
      <w:sz w:val="21"/>
      <w:szCs w:val="24"/>
    </w:rPr>
  </w:style>
  <w:style w:type="paragraph" w:customStyle="1" w:styleId="57">
    <w:name w:val="p0"/>
    <w:basedOn w:val="1"/>
    <w:uiPriority w:val="0"/>
    <w:pPr>
      <w:widowControl/>
    </w:pPr>
    <w:rPr>
      <w:rFonts w:eastAsia="宋体"/>
      <w:kern w:val="0"/>
      <w:sz w:val="21"/>
      <w:szCs w:val="21"/>
    </w:rPr>
  </w:style>
  <w:style w:type="paragraph" w:customStyle="1" w:styleId="58">
    <w:name w:val="正文 New New"/>
    <w:uiPriority w:val="0"/>
    <w:pPr>
      <w:widowControl w:val="0"/>
      <w:jc w:val="both"/>
    </w:pPr>
    <w:rPr>
      <w:kern w:val="2"/>
      <w:sz w:val="21"/>
      <w:lang w:val="en-US" w:eastAsia="zh-CN" w:bidi="ar-SA"/>
    </w:rPr>
  </w:style>
  <w:style w:type="paragraph" w:customStyle="1" w:styleId="59">
    <w:name w:val="List Paragraph"/>
    <w:basedOn w:val="1"/>
    <w:uiPriority w:val="0"/>
    <w:pPr>
      <w:ind w:firstLine="420" w:firstLineChars="200"/>
    </w:pPr>
    <w:rPr>
      <w:rFonts w:ascii="Calibri" w:hAnsi="Calibri" w:eastAsia="宋体"/>
      <w:sz w:val="21"/>
      <w:szCs w:val="22"/>
    </w:rPr>
  </w:style>
  <w:style w:type="paragraph" w:customStyle="1" w:styleId="60">
    <w:name w:val="List Paragraph1"/>
    <w:basedOn w:val="1"/>
    <w:qFormat/>
    <w:uiPriority w:val="0"/>
    <w:pPr>
      <w:ind w:firstLine="420" w:firstLineChars="200"/>
    </w:pPr>
    <w:rPr>
      <w:rFonts w:ascii="Calibri" w:hAnsi="Calibri" w:eastAsia="宋体"/>
      <w:sz w:val="21"/>
      <w:szCs w:val="22"/>
    </w:rPr>
  </w:style>
  <w:style w:type="paragraph" w:customStyle="1" w:styleId="61">
    <w:name w:val=" Char Char Char Char Char Char Char"/>
    <w:basedOn w:val="1"/>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62">
    <w:name w:val="_Style 1"/>
    <w:basedOn w:val="1"/>
    <w:uiPriority w:val="0"/>
    <w:pPr>
      <w:ind w:firstLine="420" w:firstLineChars="200"/>
    </w:pPr>
    <w:rPr>
      <w:rFonts w:ascii="Calibri" w:hAnsi="Calibri" w:eastAsia="宋体"/>
      <w:sz w:val="21"/>
      <w:szCs w:val="22"/>
    </w:rPr>
  </w:style>
  <w:style w:type="paragraph" w:customStyle="1" w:styleId="63">
    <w:name w:val="正文文本 (15)"/>
    <w:basedOn w:val="1"/>
    <w:uiPriority w:val="0"/>
    <w:pPr>
      <w:shd w:val="clear" w:color="auto" w:fill="FFFFFF"/>
      <w:spacing w:after="420" w:line="442" w:lineRule="exact"/>
      <w:jc w:val="distribute"/>
    </w:pPr>
    <w:rPr>
      <w:rFonts w:ascii="MingLiUfalt" w:hAnsi="Calibri" w:eastAsia="MingLiUfalt"/>
      <w:kern w:val="0"/>
      <w:sz w:val="22"/>
      <w:szCs w:val="24"/>
    </w:rPr>
  </w:style>
  <w:style w:type="paragraph" w:customStyle="1" w:styleId="64">
    <w:name w:val="列出段落1"/>
    <w:basedOn w:val="1"/>
    <w:uiPriority w:val="0"/>
    <w:pPr>
      <w:ind w:firstLine="420" w:firstLineChars="200"/>
    </w:pPr>
    <w:rPr>
      <w:rFonts w:ascii="Calibri" w:hAnsi="Calibri" w:eastAsia="宋体" w:cs="黑体"/>
      <w:sz w:val="21"/>
      <w:szCs w:val="22"/>
    </w:rPr>
  </w:style>
  <w:style w:type="paragraph" w:customStyle="1" w:styleId="65">
    <w:name w:val="_Style 2"/>
    <w:basedOn w:val="1"/>
    <w:uiPriority w:val="0"/>
    <w:pPr>
      <w:ind w:firstLine="420" w:firstLineChars="200"/>
    </w:pPr>
    <w:rPr>
      <w:rFonts w:ascii="Calibri" w:hAnsi="Calibri" w:eastAsia="宋体" w:cs="黑体"/>
      <w:sz w:val="21"/>
      <w:szCs w:val="22"/>
    </w:rPr>
  </w:style>
  <w:style w:type="paragraph" w:customStyle="1" w:styleId="66">
    <w:name w:val="p15"/>
    <w:basedOn w:val="1"/>
    <w:uiPriority w:val="0"/>
    <w:pPr>
      <w:widowControl/>
      <w:jc w:val="left"/>
    </w:pPr>
    <w:rPr>
      <w:rFonts w:ascii="Calibri" w:hAnsi="Calibri" w:eastAsia="宋体"/>
      <w:kern w:val="0"/>
      <w:sz w:val="24"/>
      <w:szCs w:val="24"/>
    </w:rPr>
  </w:style>
  <w:style w:type="paragraph" w:customStyle="1" w:styleId="67">
    <w:name w:val="正文 New"/>
    <w:uiPriority w:val="0"/>
    <w:pPr>
      <w:widowControl w:val="0"/>
      <w:jc w:val="both"/>
    </w:pPr>
    <w:rPr>
      <w:kern w:val="2"/>
      <w:sz w:val="21"/>
      <w:lang w:val="en-US" w:eastAsia="zh-CN" w:bidi="ar-SA"/>
    </w:rPr>
  </w:style>
  <w:style w:type="paragraph" w:customStyle="1" w:styleId="68">
    <w:name w:val=" Char"/>
    <w:basedOn w:val="1"/>
    <w:uiPriority w:val="0"/>
    <w:pPr>
      <w:widowControl/>
      <w:spacing w:after="160" w:line="240" w:lineRule="exact"/>
      <w:jc w:val="left"/>
    </w:pPr>
    <w:rPr>
      <w:rFonts w:ascii="Verdana" w:hAnsi="Verdana"/>
      <w:kern w:val="0"/>
      <w:sz w:val="30"/>
      <w:szCs w:val="30"/>
      <w:lang w:eastAsia="en-US"/>
    </w:rPr>
  </w:style>
  <w:style w:type="paragraph" w:customStyle="1" w:styleId="69">
    <w:name w:val="style14"/>
    <w:basedOn w:val="1"/>
    <w:uiPriority w:val="0"/>
    <w:pPr>
      <w:widowControl/>
      <w:spacing w:before="100" w:beforeAutospacing="1" w:after="100" w:afterAutospacing="1"/>
      <w:jc w:val="left"/>
    </w:pPr>
    <w:rPr>
      <w:rFonts w:ascii="宋体" w:hAnsi="宋体" w:eastAsia="宋体" w:cs="宋体"/>
      <w:kern w:val="0"/>
      <w:sz w:val="21"/>
      <w:szCs w:val="21"/>
    </w:rPr>
  </w:style>
  <w:style w:type="paragraph" w:styleId="70">
    <w:name w:val="List Paragraph"/>
    <w:basedOn w:val="1"/>
    <w:qFormat/>
    <w:uiPriority w:val="0"/>
    <w:pPr>
      <w:ind w:firstLine="420" w:firstLineChars="200"/>
    </w:pPr>
    <w:rPr>
      <w:rFonts w:ascii="Calibri" w:hAnsi="Calibri" w:eastAsia="宋体"/>
      <w:sz w:val="21"/>
      <w:szCs w:val="22"/>
    </w:rPr>
  </w:style>
  <w:style w:type="paragraph" w:customStyle="1" w:styleId="71">
    <w:name w:val="Char1 Char Char Char"/>
    <w:basedOn w:val="1"/>
    <w:uiPriority w:val="0"/>
    <w:pPr>
      <w:widowControl/>
      <w:spacing w:after="160" w:line="240" w:lineRule="exact"/>
      <w:jc w:val="left"/>
    </w:pPr>
    <w:rPr>
      <w:rFonts w:ascii="Verdana" w:hAnsi="Verdana" w:eastAsia="宋体" w:cs="Verdana"/>
      <w:kern w:val="0"/>
      <w:sz w:val="20"/>
      <w:lang w:eastAsia="en-US"/>
    </w:rPr>
  </w:style>
  <w:style w:type="paragraph" w:customStyle="1" w:styleId="72">
    <w:name w:val="封面标准号1"/>
    <w:uiPriority w:val="0"/>
    <w:pPr>
      <w:widowControl w:val="0"/>
      <w:kinsoku w:val="0"/>
      <w:overflowPunct w:val="0"/>
      <w:autoSpaceDE w:val="0"/>
      <w:autoSpaceDN w:val="0"/>
      <w:spacing w:before="308"/>
      <w:jc w:val="right"/>
      <w:textAlignment w:val="center"/>
    </w:pPr>
    <w:rPr>
      <w:rFonts w:cs="黑体"/>
      <w:sz w:val="28"/>
      <w:szCs w:val="22"/>
      <w:lang w:val="en-US" w:eastAsia="zh-CN" w:bidi="ar-SA"/>
    </w:rPr>
  </w:style>
  <w:style w:type="paragraph" w:customStyle="1" w:styleId="73">
    <w:name w:val="Char Char Char Char Char Char Char"/>
    <w:basedOn w:val="1"/>
    <w:uiPriority w:val="0"/>
    <w:pPr>
      <w:snapToGrid w:val="0"/>
      <w:spacing w:line="440" w:lineRule="atLeast"/>
      <w:jc w:val="left"/>
    </w:pPr>
    <w:rPr>
      <w:rFonts w:ascii="宋体" w:eastAsia="Times New Roman"/>
      <w:b/>
      <w:kern w:val="0"/>
      <w:sz w:val="36"/>
      <w:szCs w:val="24"/>
    </w:rPr>
  </w:style>
  <w:style w:type="paragraph" w:customStyle="1" w:styleId="74">
    <w:name w:val="列出段落2"/>
    <w:basedOn w:val="1"/>
    <w:uiPriority w:val="0"/>
    <w:pPr>
      <w:ind w:firstLine="420" w:firstLineChars="200"/>
    </w:pPr>
    <w:rPr>
      <w:rFonts w:ascii="Calibri" w:hAnsi="Calibri" w:eastAsia="宋体" w:cs="黑体"/>
      <w:sz w:val="21"/>
      <w:szCs w:val="22"/>
    </w:rPr>
  </w:style>
  <w:style w:type="paragraph" w:customStyle="1" w:styleId="75">
    <w:name w:val="列出段落11"/>
    <w:basedOn w:val="1"/>
    <w:qFormat/>
    <w:uiPriority w:val="0"/>
    <w:pPr>
      <w:widowControl/>
      <w:ind w:firstLine="420" w:firstLineChars="200"/>
      <w:jc w:val="left"/>
    </w:pPr>
    <w:rPr>
      <w:rFonts w:ascii="Calibri" w:hAnsi="Calibri" w:eastAsia="Times New Roman"/>
      <w:kern w:val="0"/>
      <w:sz w:val="24"/>
      <w:szCs w:val="22"/>
    </w:rPr>
  </w:style>
  <w:style w:type="paragraph" w:customStyle="1" w:styleId="76">
    <w:name w:val="Char3"/>
    <w:basedOn w:val="1"/>
    <w:uiPriority w:val="0"/>
    <w:pPr>
      <w:widowControl/>
      <w:spacing w:after="160" w:line="240" w:lineRule="exact"/>
      <w:jc w:val="left"/>
    </w:pPr>
    <w:rPr>
      <w:rFonts w:eastAsia="宋体"/>
      <w:sz w:val="21"/>
      <w:szCs w:val="24"/>
    </w:rPr>
  </w:style>
  <w:style w:type="paragraph" w:customStyle="1" w:styleId="77">
    <w:name w:val="Default"/>
    <w:uiPriority w:val="0"/>
    <w:pPr>
      <w:widowControl w:val="0"/>
      <w:autoSpaceDE w:val="0"/>
      <w:autoSpaceDN w:val="0"/>
      <w:adjustRightInd w:val="0"/>
    </w:pPr>
    <w:rPr>
      <w:rFonts w:ascii="仿宋_GB2312" w:eastAsia="仿宋_GB2312"/>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649</Words>
  <Characters>3701</Characters>
  <Lines>30</Lines>
  <Paragraphs>8</Paragraphs>
  <TotalTime>186.666666666667</TotalTime>
  <ScaleCrop>false</ScaleCrop>
  <LinksUpToDate>false</LinksUpToDate>
  <CharactersWithSpaces>4342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2020-05-09T00:18:00Z</dcterms:created>
  <dc:creator>微软用户</dc:creator>
  <cp:lastModifiedBy>龙门成果转移转化部</cp:lastModifiedBy>
  <cp:lastPrinted>2023-03-13T14:51:22Z</cp:lastPrinted>
  <dcterms:modified xsi:type="dcterms:W3CDTF">2023-03-13T09:18:09Z</dcterms:modified>
  <dc:title>近年来，我厅机关在厅党组的正确领导下，坚持以 “ 三个代表 ” 重要思想为指导，深入贯彻落实科学发展观，坚持党的基本路线，坚持以群众性精神文明创建活动为基础，坚持“两手抓、两手都要硬”的方针，紧紧围绕“以一化带动三业，加快信息化与工业化的融合”和创建和谐机关的奋斗目标，结合我厅工作实际，不断完善厅党组各项工作机制，切实加大三个文明建设力度，努力加强机关的班子建设、组织建设、制度建设、科学文化建设和环境卫生建设，与时俱进、解放思想，求真务实、拼搏进取、开拓创新，充分发挥了领导干部和党员的先锋模范作用，提高</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0270276077F248A5967D5D5660288BA6</vt:lpwstr>
  </property>
</Properties>
</file>